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A1A3" w14:textId="34221311" w:rsid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27B19CE8" w14:textId="77777777" w:rsidR="00911EEE"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076" w:type="dxa"/>
        <w:tblLook w:val="04A0" w:firstRow="1" w:lastRow="0" w:firstColumn="1" w:lastColumn="0" w:noHBand="0" w:noVBand="1"/>
      </w:tblPr>
      <w:tblGrid>
        <w:gridCol w:w="1696"/>
        <w:gridCol w:w="2842"/>
        <w:gridCol w:w="1836"/>
        <w:gridCol w:w="2702"/>
      </w:tblGrid>
      <w:tr w:rsidR="00911EEE" w14:paraId="663125F4" w14:textId="77777777" w:rsidTr="00085166">
        <w:trPr>
          <w:trHeight w:val="467"/>
        </w:trPr>
        <w:tc>
          <w:tcPr>
            <w:tcW w:w="1696" w:type="dxa"/>
          </w:tcPr>
          <w:p w14:paraId="2A352074" w14:textId="3416474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Job Title:</w:t>
            </w:r>
          </w:p>
        </w:tc>
        <w:tc>
          <w:tcPr>
            <w:tcW w:w="2842" w:type="dxa"/>
          </w:tcPr>
          <w:p w14:paraId="532AD28A" w14:textId="13389488" w:rsidR="00911EEE" w:rsidRDefault="00763FF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PGDE Placement Tutor</w:t>
            </w:r>
            <w:r w:rsidR="00B322A3">
              <w:rPr>
                <w:rFonts w:eastAsia="Times New Roman" w:cs="Arial"/>
                <w:bCs/>
                <w:color w:val="auto"/>
                <w:kern w:val="32"/>
                <w:szCs w:val="20"/>
              </w:rPr>
              <w:t xml:space="preserve"> (Primary &amp; Secondary)</w:t>
            </w:r>
          </w:p>
        </w:tc>
        <w:tc>
          <w:tcPr>
            <w:tcW w:w="1836" w:type="dxa"/>
          </w:tcPr>
          <w:p w14:paraId="2CDBCE27" w14:textId="187A1BEA"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2702" w:type="dxa"/>
          </w:tcPr>
          <w:p w14:paraId="078075BA" w14:textId="7C23EE47" w:rsidR="00911EEE" w:rsidRDefault="00085166"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Morag McKie</w:t>
            </w:r>
          </w:p>
        </w:tc>
      </w:tr>
      <w:tr w:rsidR="00911EEE" w14:paraId="6BF0C061" w14:textId="77777777" w:rsidTr="00085166">
        <w:trPr>
          <w:trHeight w:val="467"/>
        </w:trPr>
        <w:tc>
          <w:tcPr>
            <w:tcW w:w="1696" w:type="dxa"/>
          </w:tcPr>
          <w:p w14:paraId="57C98C39" w14:textId="52071DCE"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2842" w:type="dxa"/>
          </w:tcPr>
          <w:p w14:paraId="6A154736" w14:textId="10CF0013" w:rsidR="00911EEE" w:rsidRDefault="1D179D4B" w:rsidP="2C43C9C8">
            <w:pPr>
              <w:keepNext/>
              <w:keepLines/>
              <w:spacing w:before="240" w:after="0"/>
              <w:ind w:right="0"/>
              <w:contextualSpacing/>
              <w:jc w:val="left"/>
              <w:outlineLvl w:val="0"/>
              <w:rPr>
                <w:rFonts w:eastAsia="Times New Roman" w:cs="Arial"/>
                <w:color w:val="auto"/>
                <w:kern w:val="32"/>
              </w:rPr>
            </w:pPr>
            <w:r w:rsidRPr="2C43C9C8">
              <w:rPr>
                <w:rFonts w:eastAsia="Times New Roman" w:cs="Arial"/>
                <w:color w:val="auto"/>
              </w:rPr>
              <w:t xml:space="preserve">Morag McKie </w:t>
            </w:r>
          </w:p>
        </w:tc>
        <w:tc>
          <w:tcPr>
            <w:tcW w:w="1836" w:type="dxa"/>
          </w:tcPr>
          <w:p w14:paraId="4D59E105" w14:textId="067A7CBB"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2702" w:type="dxa"/>
          </w:tcPr>
          <w:p w14:paraId="0C1A6711" w14:textId="36ECC3EF" w:rsidR="00911EEE" w:rsidRDefault="00763FF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November 2024</w:t>
            </w:r>
          </w:p>
        </w:tc>
      </w:tr>
      <w:tr w:rsidR="00911EEE" w14:paraId="70D6607A" w14:textId="77777777" w:rsidTr="00085166">
        <w:trPr>
          <w:trHeight w:val="467"/>
        </w:trPr>
        <w:tc>
          <w:tcPr>
            <w:tcW w:w="1696" w:type="dxa"/>
          </w:tcPr>
          <w:p w14:paraId="0E1134D7" w14:textId="13BDA4A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2842" w:type="dxa"/>
          </w:tcPr>
          <w:p w14:paraId="4524C94A" w14:textId="59A25263" w:rsidR="00911EEE" w:rsidRDefault="008D3C50"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LECT05 - £</w:t>
            </w:r>
            <w:r w:rsidR="00B039CD">
              <w:rPr>
                <w:rFonts w:eastAsia="Times New Roman" w:cs="Arial"/>
                <w:bCs/>
                <w:color w:val="auto"/>
                <w:kern w:val="32"/>
                <w:szCs w:val="20"/>
              </w:rPr>
              <w:t>48,357</w:t>
            </w:r>
          </w:p>
        </w:tc>
        <w:tc>
          <w:tcPr>
            <w:tcW w:w="1836" w:type="dxa"/>
          </w:tcPr>
          <w:p w14:paraId="2F4AE3AA" w14:textId="46F8D616"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2702" w:type="dxa"/>
          </w:tcPr>
          <w:p w14:paraId="670CCB0B" w14:textId="2D61023F" w:rsidR="00911EEE" w:rsidRDefault="00763FF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Thurso and Fort William or Portree</w:t>
            </w:r>
          </w:p>
        </w:tc>
      </w:tr>
    </w:tbl>
    <w:p w14:paraId="37CE02D6" w14:textId="77777777" w:rsidR="00911EEE" w:rsidRPr="004F0F06"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14C9DBD6"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2DBF9E4A" w14:textId="57144A5F" w:rsidR="004F0F06" w:rsidRDefault="00D82356" w:rsidP="00F849C1">
      <w:pPr>
        <w:spacing w:after="200" w:line="276" w:lineRule="auto"/>
        <w:ind w:right="0"/>
        <w:contextualSpacing/>
        <w:jc w:val="both"/>
        <w:rPr>
          <w:rFonts w:cs="Arial"/>
          <w:b w:val="0"/>
          <w:bCs/>
        </w:rPr>
      </w:pPr>
      <w:r w:rsidRPr="00F849C1">
        <w:rPr>
          <w:rFonts w:cs="Arial"/>
          <w:b w:val="0"/>
          <w:bCs/>
        </w:rPr>
        <w:t xml:space="preserve">To deliver teaching programmes and contribute to the development and efficient operation of the </w:t>
      </w:r>
      <w:proofErr w:type="gramStart"/>
      <w:r w:rsidRPr="00F849C1">
        <w:rPr>
          <w:rFonts w:cs="Arial"/>
          <w:b w:val="0"/>
          <w:bCs/>
        </w:rPr>
        <w:t>Faculty</w:t>
      </w:r>
      <w:proofErr w:type="gramEnd"/>
      <w:r w:rsidRPr="00F849C1">
        <w:rPr>
          <w:rFonts w:cs="Arial"/>
          <w:b w:val="0"/>
          <w:bCs/>
        </w:rPr>
        <w:t xml:space="preserve"> to meet operational and quality targets.</w:t>
      </w:r>
    </w:p>
    <w:p w14:paraId="0A2F63CC" w14:textId="77777777" w:rsidR="00F849C1" w:rsidRPr="00F849C1" w:rsidRDefault="00F849C1" w:rsidP="00F849C1">
      <w:pPr>
        <w:spacing w:after="200" w:line="276" w:lineRule="auto"/>
        <w:ind w:right="0"/>
        <w:contextualSpacing/>
        <w:jc w:val="both"/>
        <w:rPr>
          <w:rFonts w:eastAsia="Times New Roman" w:cs="Arial"/>
          <w:b w:val="0"/>
          <w:bCs/>
          <w:color w:val="auto"/>
          <w:szCs w:val="20"/>
          <w:lang w:eastAsia="en-US"/>
        </w:rPr>
      </w:pPr>
    </w:p>
    <w:p w14:paraId="2B2842A5"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KEY AREAS</w:t>
      </w:r>
    </w:p>
    <w:p w14:paraId="42916B8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644E7EDF" w14:textId="05B72142" w:rsidR="004F0F06" w:rsidRDefault="004F0F06" w:rsidP="004F0F06">
      <w:pPr>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post holder will be accountable for:</w:t>
      </w:r>
    </w:p>
    <w:p w14:paraId="1D1F2997" w14:textId="77777777" w:rsidR="00832D15" w:rsidRPr="004F0F06" w:rsidRDefault="00832D15" w:rsidP="004F0F06">
      <w:pPr>
        <w:spacing w:after="200" w:line="276" w:lineRule="auto"/>
        <w:ind w:right="0"/>
        <w:contextualSpacing/>
        <w:jc w:val="left"/>
        <w:rPr>
          <w:rFonts w:eastAsia="Times New Roman" w:cs="Arial"/>
          <w:b w:val="0"/>
          <w:color w:val="auto"/>
          <w:szCs w:val="20"/>
          <w:lang w:eastAsia="en-US"/>
        </w:rPr>
      </w:pPr>
    </w:p>
    <w:p w14:paraId="326AF19D" w14:textId="77777777" w:rsidR="00665513" w:rsidRPr="00665513" w:rsidRDefault="00665513" w:rsidP="00665513">
      <w:pPr>
        <w:numPr>
          <w:ilvl w:val="0"/>
          <w:numId w:val="16"/>
        </w:numPr>
        <w:shd w:val="clear" w:color="auto" w:fill="FFFFFF"/>
        <w:spacing w:after="0" w:line="240" w:lineRule="auto"/>
        <w:ind w:right="0"/>
        <w:jc w:val="both"/>
        <w:rPr>
          <w:rFonts w:cs="Arial"/>
          <w:b w:val="0"/>
          <w:bCs/>
        </w:rPr>
      </w:pPr>
      <w:r w:rsidRPr="00665513">
        <w:rPr>
          <w:rFonts w:cs="Arial"/>
          <w:b w:val="0"/>
          <w:bCs/>
        </w:rPr>
        <w:t>Teaching / Facilitating Learning</w:t>
      </w:r>
    </w:p>
    <w:p w14:paraId="4BC3CFE7" w14:textId="77777777" w:rsidR="00665513" w:rsidRPr="00665513" w:rsidRDefault="00665513" w:rsidP="00665513">
      <w:pPr>
        <w:numPr>
          <w:ilvl w:val="0"/>
          <w:numId w:val="16"/>
        </w:numPr>
        <w:shd w:val="clear" w:color="auto" w:fill="FFFFFF"/>
        <w:spacing w:after="0" w:line="240" w:lineRule="auto"/>
        <w:ind w:right="0"/>
        <w:jc w:val="both"/>
        <w:rPr>
          <w:rFonts w:cs="Arial"/>
          <w:b w:val="0"/>
          <w:bCs/>
        </w:rPr>
      </w:pPr>
      <w:r w:rsidRPr="00665513">
        <w:rPr>
          <w:rFonts w:cs="Arial"/>
          <w:b w:val="0"/>
          <w:bCs/>
        </w:rPr>
        <w:t>Assessment</w:t>
      </w:r>
    </w:p>
    <w:p w14:paraId="320BAFC7" w14:textId="77777777" w:rsidR="00665513" w:rsidRPr="00665513" w:rsidRDefault="00665513" w:rsidP="00665513">
      <w:pPr>
        <w:numPr>
          <w:ilvl w:val="0"/>
          <w:numId w:val="16"/>
        </w:numPr>
        <w:shd w:val="clear" w:color="auto" w:fill="FFFFFF"/>
        <w:spacing w:after="0" w:line="240" w:lineRule="auto"/>
        <w:ind w:right="0"/>
        <w:jc w:val="both"/>
        <w:rPr>
          <w:rFonts w:cs="Arial"/>
          <w:b w:val="0"/>
          <w:bCs/>
        </w:rPr>
      </w:pPr>
      <w:r w:rsidRPr="00665513">
        <w:rPr>
          <w:rFonts w:cs="Arial"/>
          <w:b w:val="0"/>
          <w:bCs/>
        </w:rPr>
        <w:t>Guidance and Support</w:t>
      </w:r>
    </w:p>
    <w:p w14:paraId="05633D7D" w14:textId="77777777" w:rsidR="00665513" w:rsidRPr="00665513" w:rsidRDefault="00665513" w:rsidP="00665513">
      <w:pPr>
        <w:numPr>
          <w:ilvl w:val="0"/>
          <w:numId w:val="16"/>
        </w:numPr>
        <w:shd w:val="clear" w:color="auto" w:fill="FFFFFF"/>
        <w:spacing w:after="0" w:line="240" w:lineRule="auto"/>
        <w:ind w:right="0"/>
        <w:jc w:val="both"/>
        <w:rPr>
          <w:rFonts w:cs="Arial"/>
          <w:b w:val="0"/>
          <w:bCs/>
        </w:rPr>
      </w:pPr>
      <w:r w:rsidRPr="00665513">
        <w:rPr>
          <w:rFonts w:cs="Arial"/>
          <w:b w:val="0"/>
          <w:bCs/>
        </w:rPr>
        <w:t>Planning and Preparing the Learning Experience</w:t>
      </w:r>
    </w:p>
    <w:p w14:paraId="4B3A8FDE" w14:textId="77777777" w:rsidR="00665513" w:rsidRPr="00665513" w:rsidRDefault="00665513" w:rsidP="00665513">
      <w:pPr>
        <w:numPr>
          <w:ilvl w:val="0"/>
          <w:numId w:val="16"/>
        </w:numPr>
        <w:shd w:val="clear" w:color="auto" w:fill="FFFFFF"/>
        <w:spacing w:after="0" w:line="240" w:lineRule="auto"/>
        <w:ind w:right="0"/>
        <w:jc w:val="both"/>
        <w:rPr>
          <w:rFonts w:cs="Arial"/>
          <w:b w:val="0"/>
          <w:bCs/>
        </w:rPr>
      </w:pPr>
      <w:r w:rsidRPr="00665513">
        <w:rPr>
          <w:rFonts w:cs="Arial"/>
          <w:b w:val="0"/>
          <w:bCs/>
        </w:rPr>
        <w:t>Quality and Standards</w:t>
      </w:r>
    </w:p>
    <w:p w14:paraId="20AE1EFA" w14:textId="77777777" w:rsidR="00665513" w:rsidRPr="00665513" w:rsidRDefault="00665513" w:rsidP="00665513">
      <w:pPr>
        <w:numPr>
          <w:ilvl w:val="0"/>
          <w:numId w:val="16"/>
        </w:numPr>
        <w:shd w:val="clear" w:color="auto" w:fill="FFFFFF"/>
        <w:spacing w:after="0" w:line="240" w:lineRule="auto"/>
        <w:ind w:right="0"/>
        <w:jc w:val="both"/>
        <w:rPr>
          <w:rFonts w:cs="Arial"/>
          <w:b w:val="0"/>
          <w:bCs/>
        </w:rPr>
      </w:pPr>
      <w:r w:rsidRPr="00665513">
        <w:rPr>
          <w:rFonts w:cs="Arial"/>
          <w:b w:val="0"/>
          <w:bCs/>
        </w:rPr>
        <w:t>Professional Practice and Development</w:t>
      </w:r>
    </w:p>
    <w:p w14:paraId="1FE7759A" w14:textId="77777777" w:rsidR="004F0F06" w:rsidRPr="004F0F06" w:rsidRDefault="004F0F06" w:rsidP="004F0F06">
      <w:pPr>
        <w:spacing w:after="200" w:line="276" w:lineRule="auto"/>
        <w:ind w:right="0"/>
        <w:contextualSpacing/>
        <w:jc w:val="left"/>
        <w:rPr>
          <w:rFonts w:ascii="Arial" w:eastAsia="Times New Roman" w:hAnsi="Arial" w:cs="Arial"/>
          <w:b w:val="0"/>
          <w:color w:val="auto"/>
          <w:sz w:val="24"/>
          <w:szCs w:val="24"/>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6BDED901" w14:textId="76CBAD10" w:rsidR="004F0F06" w:rsidRDefault="004F0F06" w:rsidP="00832D15">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6CB01957" w14:textId="77777777" w:rsidR="00832D15" w:rsidRPr="00832D15" w:rsidRDefault="00832D15" w:rsidP="00832D15">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430DD32A" w14:textId="77777777" w:rsidR="004F0F06" w:rsidRPr="004F0F06" w:rsidRDefault="004F0F06" w:rsidP="000209EC">
      <w:pPr>
        <w:spacing w:after="0" w:line="240" w:lineRule="auto"/>
        <w:ind w:right="0"/>
        <w:jc w:val="both"/>
        <w:rPr>
          <w:rFonts w:ascii="Arial" w:eastAsia="Times New Roman" w:hAnsi="Arial" w:cs="Arial"/>
          <w:b w:val="0"/>
          <w:color w:val="auto"/>
          <w:sz w:val="22"/>
          <w:highlight w:val="yellow"/>
          <w:lang w:eastAsia="en-US"/>
        </w:rPr>
      </w:pPr>
    </w:p>
    <w:p w14:paraId="0433F5A7"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Create and maintain an interactive, supportive and safe learning environment that promotes learning.</w:t>
      </w:r>
    </w:p>
    <w:p w14:paraId="5863B60C"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Communicate effectively and develop an ethos of mutual respect with learners, fellow curriculum team members and other professionals and external agencies to promote learning and positive behaviour.</w:t>
      </w:r>
    </w:p>
    <w:p w14:paraId="044BD4E9"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Implement effectively a broad range of strategies to promote active and independent learning at various levels by using different modes of delivery and technologies.</w:t>
      </w:r>
    </w:p>
    <w:p w14:paraId="6C33AD5B"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Identify and take appropriate actions to address the collective and individual needs of learners.</w:t>
      </w:r>
    </w:p>
    <w:p w14:paraId="158E7D8A"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Promote positive attitudes to human diversity and global citizenship through accessible learning and teaching resources.</w:t>
      </w:r>
    </w:p>
    <w:p w14:paraId="1672C5D1"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Use learning, teaching and assessment and feedback strategies and resources effectively to meet diverse learning needs.</w:t>
      </w:r>
    </w:p>
    <w:p w14:paraId="4C1B9C9F" w14:textId="77777777" w:rsidR="0012167D" w:rsidRPr="0012167D" w:rsidRDefault="0012167D" w:rsidP="0012167D">
      <w:pPr>
        <w:numPr>
          <w:ilvl w:val="0"/>
          <w:numId w:val="18"/>
        </w:numPr>
        <w:shd w:val="clear" w:color="auto" w:fill="FFFFFF"/>
        <w:spacing w:after="0" w:line="240" w:lineRule="auto"/>
        <w:ind w:right="0"/>
        <w:jc w:val="both"/>
        <w:rPr>
          <w:rFonts w:cs="Arial"/>
          <w:b w:val="0"/>
          <w:bCs/>
        </w:rPr>
      </w:pPr>
      <w:r w:rsidRPr="0012167D">
        <w:rPr>
          <w:rFonts w:cs="Arial"/>
          <w:b w:val="0"/>
          <w:bCs/>
        </w:rPr>
        <w:t>Implement a range of strategies to evaluate the quality and impact of teaching on the learning experience and reflect on the implications for future practice.</w:t>
      </w:r>
    </w:p>
    <w:p w14:paraId="402835EE" w14:textId="77777777" w:rsidR="004F0F06" w:rsidRPr="004F0F06" w:rsidRDefault="004F0F06" w:rsidP="004F0F06">
      <w:pPr>
        <w:spacing w:after="0" w:line="240" w:lineRule="auto"/>
        <w:ind w:right="0"/>
        <w:contextualSpacing/>
        <w:jc w:val="both"/>
        <w:rPr>
          <w:b w:val="0"/>
          <w:color w:val="auto"/>
          <w:sz w:val="22"/>
          <w:lang w:eastAsia="en-US"/>
        </w:rPr>
      </w:pPr>
    </w:p>
    <w:p w14:paraId="61A9D435" w14:textId="28F31AD3" w:rsidR="004F0F06" w:rsidRDefault="00A977C1" w:rsidP="004F0F06">
      <w:pPr>
        <w:spacing w:after="0" w:line="240" w:lineRule="auto"/>
        <w:ind w:right="0"/>
        <w:jc w:val="both"/>
        <w:rPr>
          <w:rFonts w:eastAsia="Times New Roman" w:cs="Arial"/>
          <w:bCs/>
          <w:color w:val="auto"/>
          <w:szCs w:val="20"/>
          <w:lang w:eastAsia="en-US"/>
        </w:rPr>
      </w:pPr>
      <w:r w:rsidRPr="00A977C1">
        <w:rPr>
          <w:rFonts w:eastAsia="Times New Roman" w:cs="Arial"/>
          <w:bCs/>
          <w:color w:val="auto"/>
          <w:szCs w:val="20"/>
          <w:lang w:eastAsia="en-US"/>
        </w:rPr>
        <w:t>ASSESSMENT</w:t>
      </w:r>
    </w:p>
    <w:p w14:paraId="22B325C8"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Devise suitable assessment strategies based on a critical understanding of the principles, purposes, means and terminology of assessment.</w:t>
      </w:r>
    </w:p>
    <w:p w14:paraId="4DBD27FF"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Design, produce and use a range of assessment instruments taking account of individual learners' needs.</w:t>
      </w:r>
    </w:p>
    <w:p w14:paraId="6CB44045"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Evaluate and justify a range of assessment instruments having taken account of individual learners' needs.</w:t>
      </w:r>
    </w:p>
    <w:p w14:paraId="5A1280B7"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Measure and record progress and attainment of learners.</w:t>
      </w:r>
    </w:p>
    <w:p w14:paraId="12E0CAD1"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Use assessment feedback to and from learners to inform practice and promote learning.</w:t>
      </w:r>
    </w:p>
    <w:p w14:paraId="54D181B3"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Use performance indicators to inform the evaluation of learning and teaching.</w:t>
      </w:r>
    </w:p>
    <w:p w14:paraId="04699EB3" w14:textId="77777777" w:rsidR="001A71E6" w:rsidRPr="001A71E6" w:rsidRDefault="001A71E6" w:rsidP="001A71E6">
      <w:pPr>
        <w:numPr>
          <w:ilvl w:val="0"/>
          <w:numId w:val="20"/>
        </w:numPr>
        <w:shd w:val="clear" w:color="auto" w:fill="FFFFFF"/>
        <w:spacing w:before="100" w:beforeAutospacing="1" w:after="0" w:line="240" w:lineRule="auto"/>
        <w:ind w:right="0"/>
        <w:jc w:val="left"/>
        <w:rPr>
          <w:rFonts w:cs="Arial"/>
          <w:b w:val="0"/>
          <w:bCs/>
        </w:rPr>
      </w:pPr>
      <w:r w:rsidRPr="001A71E6">
        <w:rPr>
          <w:rFonts w:cs="Arial"/>
          <w:b w:val="0"/>
          <w:bCs/>
        </w:rPr>
        <w:t>Comply with internal and external policies and procedures for assessment and verification.</w:t>
      </w:r>
    </w:p>
    <w:p w14:paraId="7C3016B3" w14:textId="77777777" w:rsidR="00A977C1" w:rsidRDefault="00A977C1" w:rsidP="004F0F06">
      <w:pPr>
        <w:spacing w:after="0" w:line="240" w:lineRule="auto"/>
        <w:ind w:right="0"/>
        <w:jc w:val="both"/>
        <w:rPr>
          <w:rFonts w:eastAsia="Times New Roman" w:cs="Arial"/>
          <w:bCs/>
          <w:color w:val="auto"/>
          <w:szCs w:val="20"/>
          <w:lang w:eastAsia="en-US"/>
        </w:rPr>
      </w:pPr>
    </w:p>
    <w:p w14:paraId="29DB7C1F" w14:textId="14F152AD" w:rsidR="00A17EC1" w:rsidRDefault="00A17EC1" w:rsidP="004F0F06">
      <w:pPr>
        <w:spacing w:after="0" w:line="240" w:lineRule="auto"/>
        <w:ind w:right="0"/>
        <w:jc w:val="both"/>
        <w:rPr>
          <w:rFonts w:eastAsia="Times New Roman" w:cs="Arial"/>
          <w:bCs/>
          <w:color w:val="auto"/>
          <w:szCs w:val="20"/>
          <w:lang w:eastAsia="en-US"/>
        </w:rPr>
      </w:pPr>
      <w:r>
        <w:rPr>
          <w:rFonts w:eastAsia="Times New Roman" w:cs="Arial"/>
          <w:bCs/>
          <w:color w:val="auto"/>
          <w:szCs w:val="20"/>
          <w:lang w:eastAsia="en-US"/>
        </w:rPr>
        <w:t>GUIDANCE AND SUPPORT</w:t>
      </w:r>
    </w:p>
    <w:p w14:paraId="3B961975" w14:textId="77777777" w:rsidR="00A17EC1" w:rsidRPr="00A17EC1" w:rsidRDefault="00A17EC1" w:rsidP="00A17EC1">
      <w:pPr>
        <w:numPr>
          <w:ilvl w:val="0"/>
          <w:numId w:val="22"/>
        </w:numPr>
        <w:shd w:val="clear" w:color="auto" w:fill="FFFFFF"/>
        <w:spacing w:before="100" w:beforeAutospacing="1" w:after="0" w:line="240" w:lineRule="auto"/>
        <w:ind w:right="0"/>
        <w:jc w:val="both"/>
        <w:rPr>
          <w:rFonts w:cs="Arial"/>
          <w:b w:val="0"/>
          <w:bCs/>
        </w:rPr>
      </w:pPr>
      <w:r w:rsidRPr="00A17EC1">
        <w:rPr>
          <w:rFonts w:cs="Arial"/>
          <w:b w:val="0"/>
          <w:bCs/>
        </w:rPr>
        <w:t>Identify learners' needs and provide appropriate guidance and support, referring to specialists where appropriate.</w:t>
      </w:r>
    </w:p>
    <w:p w14:paraId="085B76BF" w14:textId="77777777" w:rsidR="00A17EC1" w:rsidRPr="00A17EC1" w:rsidRDefault="00A17EC1" w:rsidP="00A17EC1">
      <w:pPr>
        <w:numPr>
          <w:ilvl w:val="0"/>
          <w:numId w:val="22"/>
        </w:numPr>
        <w:shd w:val="clear" w:color="auto" w:fill="FFFFFF"/>
        <w:spacing w:before="100" w:beforeAutospacing="1" w:after="0" w:line="240" w:lineRule="auto"/>
        <w:ind w:right="0"/>
        <w:jc w:val="both"/>
        <w:rPr>
          <w:rFonts w:cs="Arial"/>
          <w:b w:val="0"/>
          <w:bCs/>
        </w:rPr>
      </w:pPr>
      <w:r w:rsidRPr="00A17EC1">
        <w:rPr>
          <w:rFonts w:cs="Arial"/>
          <w:b w:val="0"/>
          <w:bCs/>
        </w:rPr>
        <w:t>Demonstrate an understanding of the lecturer's guidance and support roles, responsibilities and boundaries and how they relate to the remits of guidance tutors and other specialists.</w:t>
      </w:r>
    </w:p>
    <w:p w14:paraId="37E73DAD" w14:textId="77777777" w:rsidR="00A17EC1" w:rsidRPr="00A17EC1" w:rsidRDefault="00A17EC1" w:rsidP="00A17EC1">
      <w:pPr>
        <w:numPr>
          <w:ilvl w:val="0"/>
          <w:numId w:val="22"/>
        </w:numPr>
        <w:shd w:val="clear" w:color="auto" w:fill="FFFFFF"/>
        <w:spacing w:before="100" w:beforeAutospacing="1" w:after="0" w:line="240" w:lineRule="auto"/>
        <w:ind w:right="0"/>
        <w:jc w:val="both"/>
        <w:rPr>
          <w:rFonts w:cs="Arial"/>
          <w:b w:val="0"/>
          <w:bCs/>
        </w:rPr>
      </w:pPr>
      <w:r w:rsidRPr="00A17EC1">
        <w:rPr>
          <w:rFonts w:cs="Arial"/>
          <w:b w:val="0"/>
          <w:bCs/>
        </w:rPr>
        <w:t>Promote and facilitate equality of opportunity and access to learning by providing effective guidance and support in line with an institution's policies and procedures.</w:t>
      </w:r>
    </w:p>
    <w:p w14:paraId="3D35E9D8" w14:textId="77777777" w:rsidR="00A17EC1" w:rsidRPr="00A17EC1" w:rsidRDefault="00A17EC1" w:rsidP="00A17EC1">
      <w:pPr>
        <w:numPr>
          <w:ilvl w:val="0"/>
          <w:numId w:val="22"/>
        </w:numPr>
        <w:shd w:val="clear" w:color="auto" w:fill="FFFFFF"/>
        <w:spacing w:before="100" w:beforeAutospacing="1" w:after="0" w:line="240" w:lineRule="auto"/>
        <w:ind w:right="0"/>
        <w:jc w:val="both"/>
        <w:rPr>
          <w:rFonts w:cs="Arial"/>
          <w:b w:val="0"/>
          <w:bCs/>
        </w:rPr>
      </w:pPr>
      <w:r w:rsidRPr="00A17EC1">
        <w:rPr>
          <w:rFonts w:cs="Arial"/>
          <w:b w:val="0"/>
          <w:bCs/>
        </w:rPr>
        <w:t>Apply a critical understanding of the principles, nature, purposes and stages of guidance and support.</w:t>
      </w:r>
    </w:p>
    <w:p w14:paraId="5858CEB2" w14:textId="77777777" w:rsidR="00A17EC1" w:rsidRPr="00A17EC1" w:rsidRDefault="00A17EC1" w:rsidP="00A17EC1">
      <w:pPr>
        <w:numPr>
          <w:ilvl w:val="0"/>
          <w:numId w:val="22"/>
        </w:numPr>
        <w:shd w:val="clear" w:color="auto" w:fill="FFFFFF"/>
        <w:spacing w:before="100" w:beforeAutospacing="1" w:after="0" w:line="240" w:lineRule="auto"/>
        <w:ind w:right="0"/>
        <w:jc w:val="both"/>
        <w:rPr>
          <w:rFonts w:cs="Arial"/>
          <w:b w:val="0"/>
          <w:bCs/>
        </w:rPr>
      </w:pPr>
      <w:r w:rsidRPr="00A17EC1">
        <w:rPr>
          <w:rFonts w:cs="Arial"/>
          <w:b w:val="0"/>
          <w:bCs/>
        </w:rPr>
        <w:t>Obtain and use feedback from learners to evaluate and develop their own practice in guidance and support.</w:t>
      </w:r>
    </w:p>
    <w:p w14:paraId="7F85658F" w14:textId="77777777" w:rsidR="00A17EC1" w:rsidRDefault="00A17EC1" w:rsidP="004F0F06">
      <w:pPr>
        <w:spacing w:after="0" w:line="240" w:lineRule="auto"/>
        <w:ind w:right="0"/>
        <w:jc w:val="both"/>
        <w:rPr>
          <w:rFonts w:eastAsia="Times New Roman" w:cs="Arial"/>
          <w:bCs/>
          <w:color w:val="auto"/>
          <w:szCs w:val="20"/>
          <w:lang w:eastAsia="en-US"/>
        </w:rPr>
      </w:pPr>
    </w:p>
    <w:p w14:paraId="5189A132" w14:textId="3193EDD1" w:rsidR="00F643E4" w:rsidRDefault="00F643E4" w:rsidP="004F0F06">
      <w:pPr>
        <w:spacing w:after="0" w:line="240" w:lineRule="auto"/>
        <w:ind w:right="0"/>
        <w:jc w:val="both"/>
        <w:rPr>
          <w:rFonts w:eastAsia="Times New Roman" w:cs="Arial"/>
          <w:bCs/>
          <w:color w:val="auto"/>
          <w:szCs w:val="20"/>
          <w:lang w:eastAsia="en-US"/>
        </w:rPr>
      </w:pPr>
      <w:r>
        <w:rPr>
          <w:rFonts w:eastAsia="Times New Roman" w:cs="Arial"/>
          <w:bCs/>
          <w:color w:val="auto"/>
          <w:szCs w:val="20"/>
          <w:lang w:eastAsia="en-US"/>
        </w:rPr>
        <w:t>PLANNING AND PREPARING THE LEARNING EXPERIENCE</w:t>
      </w:r>
    </w:p>
    <w:p w14:paraId="4C9F6E7F" w14:textId="77777777" w:rsidR="00F643E4" w:rsidRPr="00F643E4" w:rsidRDefault="00F643E4" w:rsidP="00F643E4">
      <w:pPr>
        <w:numPr>
          <w:ilvl w:val="0"/>
          <w:numId w:val="24"/>
        </w:numPr>
        <w:shd w:val="clear" w:color="auto" w:fill="FFFFFF"/>
        <w:spacing w:before="100" w:beforeAutospacing="1" w:after="0" w:line="240" w:lineRule="auto"/>
        <w:ind w:right="0"/>
        <w:jc w:val="both"/>
        <w:rPr>
          <w:rFonts w:cs="Arial"/>
          <w:b w:val="0"/>
          <w:bCs/>
        </w:rPr>
      </w:pPr>
      <w:r w:rsidRPr="00F643E4">
        <w:rPr>
          <w:rFonts w:cs="Arial"/>
          <w:b w:val="0"/>
          <w:bCs/>
        </w:rPr>
        <w:t xml:space="preserve">Plan </w:t>
      </w:r>
      <w:proofErr w:type="gramStart"/>
      <w:r w:rsidRPr="00F643E4">
        <w:rPr>
          <w:rFonts w:cs="Arial"/>
          <w:b w:val="0"/>
          <w:bCs/>
        </w:rPr>
        <w:t>engaging</w:t>
      </w:r>
      <w:proofErr w:type="gramEnd"/>
      <w:r w:rsidRPr="00F643E4">
        <w:rPr>
          <w:rFonts w:cs="Arial"/>
          <w:b w:val="0"/>
          <w:bCs/>
        </w:rPr>
        <w:t>, inclusive and creative learning opportunities that demonstrate a critical understanding of curriculum design and alignment, theories of learning, teaching and assessment, and knowledge of existing practice.</w:t>
      </w:r>
    </w:p>
    <w:p w14:paraId="1B5ED162" w14:textId="77777777" w:rsidR="00F643E4" w:rsidRPr="00F643E4" w:rsidRDefault="00F643E4" w:rsidP="00F643E4">
      <w:pPr>
        <w:numPr>
          <w:ilvl w:val="0"/>
          <w:numId w:val="24"/>
        </w:numPr>
        <w:shd w:val="clear" w:color="auto" w:fill="FFFFFF"/>
        <w:spacing w:before="100" w:beforeAutospacing="1" w:after="0" w:line="240" w:lineRule="auto"/>
        <w:ind w:right="0"/>
        <w:jc w:val="both"/>
        <w:rPr>
          <w:rFonts w:cs="Arial"/>
          <w:b w:val="0"/>
          <w:bCs/>
        </w:rPr>
      </w:pPr>
      <w:r w:rsidRPr="00F643E4">
        <w:rPr>
          <w:rFonts w:cs="Arial"/>
          <w:b w:val="0"/>
          <w:bCs/>
        </w:rPr>
        <w:t>Plan with learners contextualised learning and teaching taking account of the needs of learners and their development of essential skills.</w:t>
      </w:r>
    </w:p>
    <w:p w14:paraId="1F936EE0" w14:textId="77777777" w:rsidR="00F643E4" w:rsidRPr="00F643E4" w:rsidRDefault="00F643E4" w:rsidP="00F643E4">
      <w:pPr>
        <w:numPr>
          <w:ilvl w:val="0"/>
          <w:numId w:val="24"/>
        </w:numPr>
        <w:shd w:val="clear" w:color="auto" w:fill="FFFFFF"/>
        <w:spacing w:before="100" w:beforeAutospacing="1" w:after="0" w:line="240" w:lineRule="auto"/>
        <w:ind w:right="0"/>
        <w:jc w:val="both"/>
        <w:rPr>
          <w:rFonts w:cs="Arial"/>
          <w:b w:val="0"/>
          <w:bCs/>
        </w:rPr>
      </w:pPr>
      <w:r w:rsidRPr="00F643E4">
        <w:rPr>
          <w:rFonts w:cs="Arial"/>
          <w:b w:val="0"/>
          <w:bCs/>
        </w:rPr>
        <w:t xml:space="preserve">Design, produce and adapt to learner needs: a range of effective, engaging learning and teaching and assessment activities that builds on existing practice, motivates learners </w:t>
      </w:r>
      <w:proofErr w:type="gramStart"/>
      <w:r w:rsidRPr="00F643E4">
        <w:rPr>
          <w:rFonts w:cs="Arial"/>
          <w:b w:val="0"/>
          <w:bCs/>
        </w:rPr>
        <w:t>and also</w:t>
      </w:r>
      <w:proofErr w:type="gramEnd"/>
      <w:r w:rsidRPr="00F643E4">
        <w:rPr>
          <w:rFonts w:cs="Arial"/>
          <w:b w:val="0"/>
          <w:bCs/>
        </w:rPr>
        <w:t xml:space="preserve"> takes account of supportive technologies.</w:t>
      </w:r>
    </w:p>
    <w:p w14:paraId="76114BC8" w14:textId="77777777" w:rsidR="00F643E4" w:rsidRPr="00F643E4" w:rsidRDefault="00F643E4" w:rsidP="00F643E4">
      <w:pPr>
        <w:numPr>
          <w:ilvl w:val="0"/>
          <w:numId w:val="24"/>
        </w:numPr>
        <w:shd w:val="clear" w:color="auto" w:fill="FFFFFF"/>
        <w:spacing w:before="100" w:beforeAutospacing="1" w:after="0" w:line="240" w:lineRule="auto"/>
        <w:ind w:right="0"/>
        <w:jc w:val="both"/>
        <w:rPr>
          <w:rFonts w:cs="Arial"/>
          <w:b w:val="0"/>
          <w:bCs/>
        </w:rPr>
      </w:pPr>
      <w:r w:rsidRPr="00F643E4">
        <w:rPr>
          <w:rFonts w:cs="Arial"/>
          <w:b w:val="0"/>
          <w:bCs/>
        </w:rPr>
        <w:t>Evaluate and select appropriate resources from a wide range of sources.</w:t>
      </w:r>
    </w:p>
    <w:p w14:paraId="109531A5" w14:textId="77777777" w:rsidR="00F643E4" w:rsidRPr="00F643E4" w:rsidRDefault="00F643E4" w:rsidP="00F643E4">
      <w:pPr>
        <w:numPr>
          <w:ilvl w:val="0"/>
          <w:numId w:val="24"/>
        </w:numPr>
        <w:shd w:val="clear" w:color="auto" w:fill="FFFFFF"/>
        <w:spacing w:before="100" w:beforeAutospacing="1" w:after="0" w:line="240" w:lineRule="auto"/>
        <w:ind w:right="0"/>
        <w:jc w:val="both"/>
        <w:rPr>
          <w:rFonts w:cs="Arial"/>
          <w:b w:val="0"/>
          <w:bCs/>
        </w:rPr>
      </w:pPr>
      <w:r w:rsidRPr="00F643E4">
        <w:rPr>
          <w:rFonts w:cs="Arial"/>
          <w:b w:val="0"/>
          <w:bCs/>
        </w:rPr>
        <w:t>Design, justify and implement a strategy to promote professional reflection and evaluation of the learner experience.</w:t>
      </w:r>
    </w:p>
    <w:p w14:paraId="469E2F54" w14:textId="77777777" w:rsidR="00F643E4" w:rsidRPr="00F643E4" w:rsidRDefault="00F643E4" w:rsidP="00F643E4">
      <w:pPr>
        <w:numPr>
          <w:ilvl w:val="0"/>
          <w:numId w:val="24"/>
        </w:numPr>
        <w:shd w:val="clear" w:color="auto" w:fill="FFFFFF"/>
        <w:spacing w:before="100" w:beforeAutospacing="1" w:after="0" w:line="240" w:lineRule="auto"/>
        <w:ind w:right="0"/>
        <w:jc w:val="both"/>
        <w:rPr>
          <w:rFonts w:cs="Arial"/>
          <w:b w:val="0"/>
          <w:bCs/>
        </w:rPr>
      </w:pPr>
      <w:r w:rsidRPr="00F643E4">
        <w:rPr>
          <w:rFonts w:cs="Arial"/>
          <w:b w:val="0"/>
          <w:bCs/>
        </w:rPr>
        <w:t>Plan strategies to promote sustainable development.</w:t>
      </w:r>
    </w:p>
    <w:p w14:paraId="3C140F0A" w14:textId="77777777" w:rsidR="00585B26" w:rsidRDefault="00585B26" w:rsidP="004F0F06">
      <w:pPr>
        <w:spacing w:after="200" w:line="276" w:lineRule="auto"/>
        <w:ind w:right="0"/>
        <w:contextualSpacing/>
        <w:jc w:val="both"/>
        <w:rPr>
          <w:rFonts w:eastAsia="Times New Roman" w:cs="Arial"/>
          <w:bCs/>
          <w:color w:val="auto"/>
          <w:szCs w:val="20"/>
          <w:lang w:eastAsia="en-US"/>
        </w:rPr>
      </w:pPr>
    </w:p>
    <w:p w14:paraId="3DA2E104" w14:textId="23A75766" w:rsidR="00585B26" w:rsidRDefault="00585B26" w:rsidP="004F0F06">
      <w:pPr>
        <w:spacing w:after="200" w:line="276" w:lineRule="auto"/>
        <w:ind w:right="0"/>
        <w:contextualSpacing/>
        <w:jc w:val="both"/>
        <w:rPr>
          <w:rFonts w:eastAsia="Times New Roman" w:cs="Arial"/>
          <w:bCs/>
          <w:color w:val="auto"/>
          <w:szCs w:val="20"/>
          <w:lang w:eastAsia="en-US"/>
        </w:rPr>
      </w:pPr>
      <w:r>
        <w:rPr>
          <w:rFonts w:eastAsia="Times New Roman" w:cs="Arial"/>
          <w:bCs/>
          <w:color w:val="auto"/>
          <w:szCs w:val="20"/>
          <w:lang w:eastAsia="en-US"/>
        </w:rPr>
        <w:t>QUALITY AND STANDARDS</w:t>
      </w:r>
    </w:p>
    <w:p w14:paraId="6A7EA9E7" w14:textId="77777777" w:rsidR="00585B26" w:rsidRPr="00585B26" w:rsidRDefault="00585B26" w:rsidP="00585B26">
      <w:pPr>
        <w:numPr>
          <w:ilvl w:val="0"/>
          <w:numId w:val="26"/>
        </w:numPr>
        <w:shd w:val="clear" w:color="auto" w:fill="FFFFFF"/>
        <w:spacing w:before="100" w:beforeAutospacing="1" w:after="0" w:line="240" w:lineRule="auto"/>
        <w:ind w:right="0"/>
        <w:jc w:val="left"/>
        <w:rPr>
          <w:rFonts w:cs="Arial"/>
          <w:b w:val="0"/>
          <w:bCs/>
        </w:rPr>
      </w:pPr>
      <w:r w:rsidRPr="00585B26">
        <w:rPr>
          <w:rFonts w:cs="Arial"/>
          <w:b w:val="0"/>
          <w:bCs/>
        </w:rPr>
        <w:t>Demonstrate a critical understanding of the principles, purposes and processes of quality assurance and improvement, enhancement and sector good practice.</w:t>
      </w:r>
    </w:p>
    <w:p w14:paraId="1848F08A" w14:textId="77777777" w:rsidR="00585B26" w:rsidRPr="00585B26" w:rsidRDefault="00585B26" w:rsidP="00585B26">
      <w:pPr>
        <w:numPr>
          <w:ilvl w:val="0"/>
          <w:numId w:val="26"/>
        </w:numPr>
        <w:shd w:val="clear" w:color="auto" w:fill="FFFFFF"/>
        <w:spacing w:before="100" w:beforeAutospacing="1" w:after="0" w:line="240" w:lineRule="auto"/>
        <w:ind w:right="0"/>
        <w:jc w:val="left"/>
        <w:rPr>
          <w:rFonts w:cs="Arial"/>
          <w:b w:val="0"/>
          <w:bCs/>
        </w:rPr>
      </w:pPr>
      <w:r w:rsidRPr="00585B26">
        <w:rPr>
          <w:rFonts w:cs="Arial"/>
          <w:b w:val="0"/>
          <w:bCs/>
        </w:rPr>
        <w:t>Implement effectively college arrangements for quality assurance and improvement and enhancement as an individual and as a member of a team.</w:t>
      </w:r>
    </w:p>
    <w:p w14:paraId="4140AE02" w14:textId="77777777" w:rsidR="00585B26" w:rsidRPr="00585B26" w:rsidRDefault="00585B26" w:rsidP="00585B26">
      <w:pPr>
        <w:numPr>
          <w:ilvl w:val="0"/>
          <w:numId w:val="26"/>
        </w:numPr>
        <w:shd w:val="clear" w:color="auto" w:fill="FFFFFF"/>
        <w:spacing w:before="100" w:beforeAutospacing="1" w:after="0" w:line="240" w:lineRule="auto"/>
        <w:ind w:right="0"/>
        <w:jc w:val="left"/>
        <w:rPr>
          <w:rFonts w:cs="Arial"/>
          <w:b w:val="0"/>
          <w:bCs/>
        </w:rPr>
      </w:pPr>
      <w:r w:rsidRPr="00585B26">
        <w:rPr>
          <w:rFonts w:cs="Arial"/>
          <w:b w:val="0"/>
          <w:bCs/>
        </w:rPr>
        <w:t>Contribute effectively to the quality functions of curriculum teams by agreeing targets, formulating action plans (individual and team), following through and evaluating their impact.</w:t>
      </w:r>
    </w:p>
    <w:p w14:paraId="69604E54" w14:textId="77777777" w:rsidR="00585B26" w:rsidRPr="00585B26" w:rsidRDefault="00585B26" w:rsidP="00585B26">
      <w:pPr>
        <w:numPr>
          <w:ilvl w:val="0"/>
          <w:numId w:val="26"/>
        </w:numPr>
        <w:shd w:val="clear" w:color="auto" w:fill="FFFFFF"/>
        <w:spacing w:before="100" w:beforeAutospacing="1" w:after="0" w:line="240" w:lineRule="auto"/>
        <w:ind w:right="0"/>
        <w:jc w:val="left"/>
        <w:rPr>
          <w:rFonts w:cs="Arial"/>
          <w:b w:val="0"/>
          <w:bCs/>
        </w:rPr>
      </w:pPr>
      <w:r w:rsidRPr="00585B26">
        <w:rPr>
          <w:rFonts w:cs="Arial"/>
          <w:b w:val="0"/>
          <w:bCs/>
        </w:rPr>
        <w:t>Use an appropriate range of evidence to identify strengths and areas for enhancement, weaknesses and areas for improvement at individual, team and college levels.</w:t>
      </w:r>
    </w:p>
    <w:p w14:paraId="2EA9D0EC" w14:textId="77777777" w:rsidR="00585B26" w:rsidRPr="00585B26" w:rsidRDefault="00585B26" w:rsidP="00585B26">
      <w:pPr>
        <w:numPr>
          <w:ilvl w:val="0"/>
          <w:numId w:val="26"/>
        </w:numPr>
        <w:shd w:val="clear" w:color="auto" w:fill="FFFFFF"/>
        <w:spacing w:before="100" w:beforeAutospacing="1" w:after="0" w:line="240" w:lineRule="auto"/>
        <w:ind w:right="0"/>
        <w:jc w:val="left"/>
        <w:rPr>
          <w:rFonts w:cs="Arial"/>
          <w:b w:val="0"/>
          <w:bCs/>
        </w:rPr>
      </w:pPr>
      <w:r w:rsidRPr="00585B26">
        <w:rPr>
          <w:rFonts w:cs="Arial"/>
          <w:b w:val="0"/>
          <w:bCs/>
        </w:rPr>
        <w:lastRenderedPageBreak/>
        <w:t>Agree targets, formulate individual action plans and contribute to team plans to address identified areas for improvement and enhancement.</w:t>
      </w:r>
    </w:p>
    <w:p w14:paraId="12B5FB84" w14:textId="77777777" w:rsidR="00585B26" w:rsidRDefault="00585B26" w:rsidP="004F0F06">
      <w:pPr>
        <w:spacing w:after="200" w:line="276" w:lineRule="auto"/>
        <w:ind w:right="0"/>
        <w:contextualSpacing/>
        <w:jc w:val="both"/>
        <w:rPr>
          <w:rFonts w:eastAsia="Times New Roman" w:cs="Arial"/>
          <w:bCs/>
          <w:color w:val="auto"/>
          <w:szCs w:val="20"/>
          <w:lang w:eastAsia="en-US"/>
        </w:rPr>
      </w:pPr>
    </w:p>
    <w:p w14:paraId="49A1A335" w14:textId="1D2A671C" w:rsidR="00C45DA4" w:rsidRDefault="00C45DA4" w:rsidP="004F0F06">
      <w:pPr>
        <w:spacing w:after="200" w:line="276" w:lineRule="auto"/>
        <w:ind w:right="0"/>
        <w:contextualSpacing/>
        <w:jc w:val="both"/>
        <w:rPr>
          <w:rFonts w:eastAsia="Times New Roman" w:cs="Arial"/>
          <w:bCs/>
          <w:color w:val="auto"/>
          <w:szCs w:val="20"/>
          <w:lang w:eastAsia="en-US"/>
        </w:rPr>
      </w:pPr>
      <w:r>
        <w:rPr>
          <w:rFonts w:eastAsia="Times New Roman" w:cs="Arial"/>
          <w:bCs/>
          <w:color w:val="auto"/>
          <w:szCs w:val="20"/>
          <w:lang w:eastAsia="en-US"/>
        </w:rPr>
        <w:t xml:space="preserve">PROFESSIONAL PRACTICE AND DEVELOPMENT </w:t>
      </w:r>
    </w:p>
    <w:p w14:paraId="23A17C58"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Evaluate critically how education is influenced by, and contributes toward, policies that impact upon the wider political, social, economic, cultural and technological context.</w:t>
      </w:r>
    </w:p>
    <w:p w14:paraId="052C081A"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Critically reflect on personal values and how they align with and support the values and ethics that underpin professional practice.</w:t>
      </w:r>
    </w:p>
    <w:p w14:paraId="053F868B"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Understand the roles, rights and responsibilities of the lecturer and apply them to their professional practice.</w:t>
      </w:r>
    </w:p>
    <w:p w14:paraId="711945B4"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Comply with all applicable statutory requirements and relevant codes of practice and apply them to their professional practice.</w:t>
      </w:r>
    </w:p>
    <w:p w14:paraId="719407F8"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Promote good practice in relation to equality, social and cultural diversity and the protection and welfare of children, young people and vulnerable learners.</w:t>
      </w:r>
    </w:p>
    <w:p w14:paraId="57029F6A"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Manage self, relationships and work demands to promote personal, emotional and physical well-being.</w:t>
      </w:r>
    </w:p>
    <w:p w14:paraId="1AAA9C1F"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Engage purposely in reflective practice.</w:t>
      </w:r>
    </w:p>
    <w:p w14:paraId="1E341958" w14:textId="77777777" w:rsidR="00C45DA4" w:rsidRPr="00C45DA4" w:rsidRDefault="00C45DA4" w:rsidP="00C45DA4">
      <w:pPr>
        <w:numPr>
          <w:ilvl w:val="0"/>
          <w:numId w:val="28"/>
        </w:numPr>
        <w:shd w:val="clear" w:color="auto" w:fill="FFFFFF"/>
        <w:spacing w:before="100" w:beforeAutospacing="1" w:after="0" w:line="240" w:lineRule="auto"/>
        <w:ind w:right="0"/>
        <w:jc w:val="both"/>
        <w:rPr>
          <w:rFonts w:cs="Arial"/>
          <w:b w:val="0"/>
          <w:bCs/>
        </w:rPr>
      </w:pPr>
      <w:r w:rsidRPr="00C45DA4">
        <w:rPr>
          <w:rFonts w:cs="Arial"/>
          <w:b w:val="0"/>
          <w:bCs/>
        </w:rPr>
        <w:t>Identify and undertake relevant professional development to enhance practice and maintain currency; develop and commit to personal continuing professional development strategies to achieve individual, team and organisational goals.</w:t>
      </w:r>
    </w:p>
    <w:p w14:paraId="02CA3D62" w14:textId="77777777" w:rsidR="00C45DA4" w:rsidRDefault="00C45DA4" w:rsidP="004F0F06">
      <w:pPr>
        <w:spacing w:after="200" w:line="276" w:lineRule="auto"/>
        <w:ind w:right="0"/>
        <w:contextualSpacing/>
        <w:jc w:val="both"/>
        <w:rPr>
          <w:rFonts w:eastAsia="Times New Roman" w:cs="Arial"/>
          <w:bCs/>
          <w:color w:val="auto"/>
          <w:szCs w:val="20"/>
          <w:lang w:eastAsia="en-US"/>
        </w:rPr>
      </w:pPr>
    </w:p>
    <w:p w14:paraId="4B3EF2E9" w14:textId="6891D4F0"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3F3601FD" w:rsidR="004F0F06" w:rsidRPr="00517C37"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14:paraId="36C260D3" w14:textId="2C002EB9" w:rsidR="00517C37" w:rsidRPr="004F0F06" w:rsidRDefault="00517C37"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14:paraId="5977C7FD" w14:textId="021689A9"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consistency and equality at all </w:t>
      </w:r>
      <w:proofErr w:type="gramStart"/>
      <w:r w:rsidRPr="004F0F06">
        <w:rPr>
          <w:rFonts w:eastAsia="Times New Roman" w:cs="Arial"/>
          <w:b w:val="0"/>
          <w:bCs/>
          <w:color w:val="auto"/>
          <w:szCs w:val="20"/>
          <w:lang w:eastAsia="en-US"/>
        </w:rPr>
        <w:t>times</w:t>
      </w:r>
      <w:r w:rsidR="008935F3">
        <w:rPr>
          <w:rFonts w:eastAsia="Times New Roman" w:cs="Arial"/>
          <w:b w:val="0"/>
          <w:bCs/>
          <w:color w:val="auto"/>
          <w:szCs w:val="20"/>
          <w:lang w:eastAsia="en-US"/>
        </w:rPr>
        <w:t>;</w:t>
      </w:r>
      <w:proofErr w:type="gramEnd"/>
    </w:p>
    <w:p w14:paraId="63402BAB" w14:textId="77777777"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14:paraId="2FD83B81" w14:textId="77777777" w:rsidR="004F0F06" w:rsidRPr="004F0F06" w:rsidRDefault="004F0F06" w:rsidP="004F0F06">
      <w:pPr>
        <w:keepLines/>
        <w:numPr>
          <w:ilvl w:val="0"/>
          <w:numId w:val="12"/>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14:paraId="156F8B6C" w14:textId="77777777" w:rsidR="004F0F06" w:rsidRPr="004F0F06" w:rsidRDefault="004F0F06" w:rsidP="004F0F06">
      <w:pPr>
        <w:keepLines/>
        <w:tabs>
          <w:tab w:val="left" w:pos="-720"/>
        </w:tabs>
        <w:suppressAutoHyphens/>
        <w:spacing w:after="200" w:line="276" w:lineRule="auto"/>
        <w:ind w:left="720" w:right="0"/>
        <w:jc w:val="left"/>
        <w:rPr>
          <w:rFonts w:eastAsia="Times New Roman" w:cs="Arial"/>
          <w:b w:val="0"/>
          <w:bCs/>
          <w:color w:val="auto"/>
          <w:szCs w:val="20"/>
          <w:lang w:eastAsia="en-US"/>
        </w:rPr>
      </w:pPr>
    </w:p>
    <w:p w14:paraId="7344739D"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CONTEXT</w:t>
      </w:r>
    </w:p>
    <w:p w14:paraId="241455E2"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3B2F7EB7" w14:textId="77777777" w:rsidR="004F0F06" w:rsidRPr="00CE3A36" w:rsidRDefault="004F0F06" w:rsidP="004F0F06">
      <w:pPr>
        <w:keepLines/>
        <w:numPr>
          <w:ilvl w:val="0"/>
          <w:numId w:val="13"/>
        </w:numPr>
        <w:spacing w:after="200" w:line="276" w:lineRule="auto"/>
        <w:ind w:right="0"/>
        <w:jc w:val="both"/>
        <w:rPr>
          <w:rFonts w:eastAsia="Times New Roman" w:cs="Arial"/>
          <w:b w:val="0"/>
          <w:color w:val="auto"/>
          <w:szCs w:val="20"/>
          <w:lang w:eastAsia="en-US"/>
        </w:rPr>
      </w:pPr>
      <w:r w:rsidRPr="00CE3A36">
        <w:rPr>
          <w:rFonts w:eastAsia="Times New Roman" w:cs="Arial"/>
          <w:b w:val="0"/>
          <w:color w:val="auto"/>
          <w:szCs w:val="20"/>
          <w:lang w:eastAsia="en-US"/>
        </w:rPr>
        <w:t>The post requires significant interface with internal curriculum teams, learning centre staff and students</w:t>
      </w:r>
    </w:p>
    <w:p w14:paraId="281D147D" w14:textId="77777777" w:rsidR="004F0F06" w:rsidRPr="00CE3A36" w:rsidRDefault="004F0F06" w:rsidP="004F0F06">
      <w:pPr>
        <w:keepLines/>
        <w:numPr>
          <w:ilvl w:val="0"/>
          <w:numId w:val="13"/>
        </w:numPr>
        <w:spacing w:after="200" w:line="276" w:lineRule="auto"/>
        <w:ind w:right="0"/>
        <w:jc w:val="left"/>
        <w:rPr>
          <w:rFonts w:eastAsia="Times New Roman" w:cs="Arial"/>
          <w:b w:val="0"/>
          <w:color w:val="auto"/>
          <w:szCs w:val="20"/>
          <w:lang w:eastAsia="en-US"/>
        </w:rPr>
      </w:pPr>
      <w:r w:rsidRPr="00CE3A36">
        <w:rPr>
          <w:rFonts w:eastAsia="Times New Roman" w:cs="Arial"/>
          <w:b w:val="0"/>
          <w:color w:val="auto"/>
          <w:szCs w:val="20"/>
          <w:lang w:eastAsia="en-US"/>
        </w:rPr>
        <w:t>The role requires a high level of proactivity and strong organisational skills as well as an ability to engage with staff at all levels as well as other external bodies</w:t>
      </w:r>
    </w:p>
    <w:p w14:paraId="7EA7C95C" w14:textId="77777777" w:rsidR="004F0F06" w:rsidRPr="00CE3A36" w:rsidRDefault="004F0F06" w:rsidP="004F0F06">
      <w:pPr>
        <w:keepLines/>
        <w:numPr>
          <w:ilvl w:val="0"/>
          <w:numId w:val="13"/>
        </w:numPr>
        <w:spacing w:after="200" w:line="276" w:lineRule="auto"/>
        <w:ind w:right="0"/>
        <w:jc w:val="left"/>
        <w:rPr>
          <w:rFonts w:eastAsia="Times New Roman" w:cs="Arial"/>
          <w:b w:val="0"/>
          <w:color w:val="auto"/>
          <w:szCs w:val="20"/>
          <w:lang w:eastAsia="en-US"/>
        </w:rPr>
      </w:pPr>
      <w:r w:rsidRPr="00CE3A36">
        <w:rPr>
          <w:rFonts w:eastAsia="Times New Roman" w:cs="Arial"/>
          <w:b w:val="0"/>
          <w:color w:val="auto"/>
          <w:szCs w:val="20"/>
          <w:lang w:eastAsia="en-US"/>
        </w:rPr>
        <w:t>The post holder will have access to highly confidential and sensitive information and will therefore be required to maintain this confidentiality and is expected to be able to deal with sensitive matters appropriately using sound judgement</w:t>
      </w:r>
    </w:p>
    <w:p w14:paraId="522E66F1" w14:textId="77777777" w:rsidR="00AB2641" w:rsidRDefault="00AB2641" w:rsidP="004F0F06">
      <w:pPr>
        <w:jc w:val="both"/>
        <w:rPr>
          <w:rFonts w:eastAsia="Times New Roman" w:cs="Arial"/>
          <w:b w:val="0"/>
          <w:color w:val="auto"/>
          <w:szCs w:val="20"/>
          <w:lang w:eastAsia="en-US"/>
        </w:rPr>
      </w:pPr>
    </w:p>
    <w:p w14:paraId="434CF4C3" w14:textId="77777777" w:rsidR="00F9670F" w:rsidRDefault="00F9670F" w:rsidP="004F0F06">
      <w:pPr>
        <w:jc w:val="both"/>
        <w:rPr>
          <w:rFonts w:eastAsia="Times New Roman" w:cs="Arial"/>
          <w:b w:val="0"/>
          <w:color w:val="auto"/>
          <w:szCs w:val="20"/>
          <w:lang w:eastAsia="en-US"/>
        </w:rPr>
      </w:pPr>
    </w:p>
    <w:p w14:paraId="6DD5C9EC" w14:textId="77777777" w:rsidR="00F9670F" w:rsidRDefault="00F9670F" w:rsidP="004F0F06">
      <w:pPr>
        <w:jc w:val="both"/>
        <w:rPr>
          <w:rFonts w:eastAsia="Times New Roman" w:cs="Arial"/>
          <w:b w:val="0"/>
          <w:color w:val="auto"/>
          <w:szCs w:val="20"/>
          <w:lang w:eastAsia="en-US"/>
        </w:rPr>
      </w:pPr>
    </w:p>
    <w:p w14:paraId="58639748" w14:textId="77777777" w:rsidR="00CE3A36" w:rsidRDefault="00CE3A36" w:rsidP="004F0F06">
      <w:pPr>
        <w:jc w:val="both"/>
      </w:pPr>
    </w:p>
    <w:p w14:paraId="214429D2" w14:textId="74D624C0" w:rsidR="001670BE" w:rsidRPr="00AB2641" w:rsidRDefault="004F0F06" w:rsidP="004F0F06">
      <w:pPr>
        <w:jc w:val="left"/>
        <w:rPr>
          <w:u w:val="single"/>
        </w:rPr>
      </w:pPr>
      <w:r w:rsidRPr="00AB2641">
        <w:rPr>
          <w:u w:val="single"/>
        </w:rPr>
        <w:lastRenderedPageBreak/>
        <w:t xml:space="preserve">PERSON SPECIFICATION </w:t>
      </w:r>
    </w:p>
    <w:p w14:paraId="6D19E2BC" w14:textId="30E2CF87" w:rsidR="3850DF1A" w:rsidRDefault="3850DF1A" w:rsidP="3850DF1A">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823"/>
        <w:gridCol w:w="5462"/>
        <w:gridCol w:w="3422"/>
      </w:tblGrid>
      <w:tr w:rsidR="001670BE" w14:paraId="3DC66164" w14:textId="77777777" w:rsidTr="3850DF1A">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670BE" w14:paraId="4D36813D" w14:textId="77777777" w:rsidTr="3850DF1A">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670BE" w:rsidRDefault="0079558A">
            <w:pPr>
              <w:spacing w:after="0"/>
              <w:ind w:right="0"/>
              <w:jc w:val="left"/>
            </w:pPr>
            <w:r>
              <w:t xml:space="preserve">Qualifications </w:t>
            </w:r>
          </w:p>
          <w:p w14:paraId="69D1FB9F" w14:textId="77777777" w:rsidR="001670BE" w:rsidRDefault="0079558A">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04015426" w14:textId="77777777" w:rsidR="009F63FC" w:rsidRPr="00080D8C" w:rsidRDefault="00CD4326" w:rsidP="00080D8C">
            <w:pPr>
              <w:pStyle w:val="ListParagraph"/>
              <w:numPr>
                <w:ilvl w:val="0"/>
                <w:numId w:val="14"/>
              </w:numPr>
              <w:spacing w:after="0"/>
              <w:ind w:left="287" w:right="0" w:hanging="287"/>
              <w:jc w:val="both"/>
              <w:rPr>
                <w:rFonts w:ascii="Arial" w:hAnsi="Arial" w:cs="Arial"/>
                <w:b w:val="0"/>
                <w:bCs/>
              </w:rPr>
            </w:pPr>
            <w:r w:rsidRPr="00080D8C">
              <w:rPr>
                <w:rFonts w:ascii="Arial" w:hAnsi="Arial" w:cs="Arial"/>
                <w:b w:val="0"/>
                <w:bCs/>
              </w:rPr>
              <w:t>Information and Communications Technology (ICT) skills equivalent to Intermediate Level 2 (SCQF level 5) or suitable evidence of being able to attain this standard</w:t>
            </w:r>
          </w:p>
          <w:p w14:paraId="78127DFB" w14:textId="3554A304" w:rsidR="009F63FC" w:rsidRPr="00080D8C" w:rsidRDefault="009F63FC" w:rsidP="00080D8C">
            <w:pPr>
              <w:pStyle w:val="ListParagraph"/>
              <w:numPr>
                <w:ilvl w:val="0"/>
                <w:numId w:val="14"/>
              </w:numPr>
              <w:spacing w:after="0"/>
              <w:ind w:left="287" w:right="0" w:hanging="287"/>
              <w:jc w:val="both"/>
              <w:rPr>
                <w:rFonts w:ascii="Arial" w:hAnsi="Arial" w:cs="Arial"/>
                <w:b w:val="0"/>
                <w:bCs/>
              </w:rPr>
            </w:pPr>
            <w:r w:rsidRPr="00080D8C">
              <w:rPr>
                <w:rFonts w:ascii="Arial" w:hAnsi="Arial" w:cs="Arial"/>
                <w:b w:val="0"/>
                <w:bCs/>
              </w:rPr>
              <w:t xml:space="preserve">National Qualifications Course award in Numeracy or Mathematics equivalent to National 5 (SCQF level 5) </w:t>
            </w:r>
            <w:r w:rsidR="008E68FC">
              <w:rPr>
                <w:rFonts w:ascii="Arial" w:hAnsi="Arial" w:cs="Arial"/>
                <w:b w:val="0"/>
                <w:bCs/>
              </w:rPr>
              <w:t>or suitable evidence of being able to attain this standard</w:t>
            </w:r>
          </w:p>
          <w:p w14:paraId="2A115F23" w14:textId="27D708CE" w:rsidR="00462662" w:rsidRPr="00080D8C" w:rsidRDefault="00462662" w:rsidP="00080D8C">
            <w:pPr>
              <w:pStyle w:val="ListParagraph"/>
              <w:numPr>
                <w:ilvl w:val="0"/>
                <w:numId w:val="14"/>
              </w:numPr>
              <w:spacing w:after="0"/>
              <w:ind w:left="287" w:right="0" w:hanging="287"/>
              <w:jc w:val="both"/>
              <w:rPr>
                <w:rFonts w:ascii="Arial" w:hAnsi="Arial" w:cs="Arial"/>
                <w:b w:val="0"/>
                <w:bCs/>
              </w:rPr>
            </w:pPr>
            <w:r w:rsidRPr="00080D8C">
              <w:rPr>
                <w:rFonts w:ascii="Arial" w:hAnsi="Arial" w:cs="Arial"/>
                <w:b w:val="0"/>
                <w:bCs/>
              </w:rPr>
              <w:t xml:space="preserve">National Qualification Course award in English equivalent to Higher Grade (SCQF level 6) </w:t>
            </w:r>
            <w:r w:rsidR="006C25D6">
              <w:rPr>
                <w:rFonts w:ascii="Arial" w:hAnsi="Arial" w:cs="Arial"/>
                <w:b w:val="0"/>
                <w:bCs/>
              </w:rPr>
              <w:t>or suitable evidence of being able to attain this standard</w:t>
            </w:r>
          </w:p>
          <w:p w14:paraId="0DD40B0B" w14:textId="776ABE26" w:rsidR="00EF70D5" w:rsidRPr="00080D8C" w:rsidRDefault="00CC2681" w:rsidP="00080D8C">
            <w:pPr>
              <w:pStyle w:val="ListParagraph"/>
              <w:numPr>
                <w:ilvl w:val="0"/>
                <w:numId w:val="14"/>
              </w:numPr>
              <w:spacing w:after="0"/>
              <w:ind w:left="287" w:right="0" w:hanging="287"/>
              <w:jc w:val="both"/>
              <w:rPr>
                <w:rFonts w:ascii="Arial" w:hAnsi="Arial" w:cs="Arial"/>
                <w:b w:val="0"/>
                <w:bCs/>
              </w:rPr>
            </w:pPr>
            <w:r w:rsidRPr="00080D8C">
              <w:rPr>
                <w:rFonts w:ascii="Arial" w:hAnsi="Arial" w:cs="Arial"/>
                <w:b w:val="0"/>
                <w:bCs/>
              </w:rPr>
              <w:t>Relevant degree from a higher education institution in the UK, or equivalent from outside the UK</w:t>
            </w:r>
            <w:r w:rsidR="006C25D6">
              <w:rPr>
                <w:rFonts w:ascii="Arial" w:hAnsi="Arial" w:cs="Arial"/>
                <w:b w:val="0"/>
                <w:bCs/>
              </w:rPr>
              <w:t>, or an HNC/D where this is the highest level of qualification available in the UK</w:t>
            </w:r>
            <w:r w:rsidR="00B71374">
              <w:rPr>
                <w:rFonts w:ascii="Arial" w:hAnsi="Arial" w:cs="Arial"/>
                <w:b w:val="0"/>
                <w:bCs/>
              </w:rPr>
              <w:t xml:space="preserve"> in the subject area concerned </w:t>
            </w:r>
          </w:p>
          <w:p w14:paraId="3F0691D6" w14:textId="1A5A1B3F" w:rsidR="00EF70D5" w:rsidRPr="00080D8C" w:rsidRDefault="00EF70D5" w:rsidP="00080D8C">
            <w:pPr>
              <w:pStyle w:val="ListParagraph"/>
              <w:numPr>
                <w:ilvl w:val="0"/>
                <w:numId w:val="14"/>
              </w:numPr>
              <w:spacing w:after="0"/>
              <w:ind w:left="287" w:right="0" w:hanging="287"/>
              <w:jc w:val="both"/>
              <w:rPr>
                <w:rFonts w:ascii="Arial" w:hAnsi="Arial" w:cs="Arial"/>
                <w:b w:val="0"/>
                <w:bCs/>
              </w:rPr>
            </w:pPr>
            <w:r w:rsidRPr="00080D8C">
              <w:rPr>
                <w:rFonts w:ascii="Arial" w:hAnsi="Arial" w:cs="Arial"/>
                <w:b w:val="0"/>
                <w:bCs/>
              </w:rPr>
              <w:t>PGDE in Primary Education or equivalent</w:t>
            </w:r>
          </w:p>
          <w:p w14:paraId="552BD27D" w14:textId="0D36EC84" w:rsidR="00080D8C" w:rsidRPr="00080D8C" w:rsidRDefault="00080D8C" w:rsidP="00080D8C">
            <w:pPr>
              <w:pStyle w:val="ListParagraph"/>
              <w:numPr>
                <w:ilvl w:val="0"/>
                <w:numId w:val="14"/>
              </w:numPr>
              <w:spacing w:after="0"/>
              <w:ind w:left="287" w:right="0" w:hanging="287"/>
              <w:jc w:val="both"/>
              <w:rPr>
                <w:rFonts w:ascii="Arial" w:hAnsi="Arial" w:cs="Arial"/>
                <w:b w:val="0"/>
                <w:bCs/>
              </w:rPr>
            </w:pPr>
            <w:r w:rsidRPr="00080D8C">
              <w:rPr>
                <w:rFonts w:ascii="Arial" w:hAnsi="Arial" w:cs="Arial"/>
                <w:b w:val="0"/>
                <w:bCs/>
              </w:rPr>
              <w:t>Registered with the GTCS for teaching in primary education</w:t>
            </w:r>
          </w:p>
          <w:p w14:paraId="2DCC865C" w14:textId="39935673" w:rsidR="001670BE" w:rsidRPr="009F63FC" w:rsidRDefault="001670BE" w:rsidP="00080D8C">
            <w:pPr>
              <w:pStyle w:val="ListParagraph"/>
              <w:spacing w:after="0"/>
              <w:ind w:left="287" w:right="0"/>
              <w:jc w:val="left"/>
              <w:rPr>
                <w:rFonts w:ascii="Arial" w:hAnsi="Arial" w:cs="Arial"/>
              </w:rPr>
            </w:pP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602069FE" w14:textId="77777777" w:rsidR="003E7127" w:rsidRDefault="002B53B7" w:rsidP="003E7127">
            <w:pPr>
              <w:numPr>
                <w:ilvl w:val="0"/>
                <w:numId w:val="2"/>
              </w:numPr>
              <w:spacing w:after="0"/>
              <w:ind w:right="0" w:hanging="360"/>
              <w:jc w:val="both"/>
              <w:rPr>
                <w:b w:val="0"/>
                <w:bCs/>
              </w:rPr>
            </w:pPr>
            <w:proofErr w:type="gramStart"/>
            <w:r w:rsidRPr="002B53B7">
              <w:rPr>
                <w:rFonts w:ascii="Arial" w:hAnsi="Arial" w:cs="Arial"/>
                <w:b w:val="0"/>
                <w:bCs/>
              </w:rPr>
              <w:t>Masters</w:t>
            </w:r>
            <w:proofErr w:type="gramEnd"/>
            <w:r w:rsidRPr="002B53B7">
              <w:rPr>
                <w:rFonts w:ascii="Arial" w:hAnsi="Arial" w:cs="Arial"/>
                <w:b w:val="0"/>
                <w:bCs/>
              </w:rPr>
              <w:t xml:space="preserve"> Qualification in Education or a related discipline</w:t>
            </w:r>
          </w:p>
          <w:p w14:paraId="5760EE98" w14:textId="45156069" w:rsidR="003E7127" w:rsidRPr="003E7127" w:rsidRDefault="003E7127" w:rsidP="003E7127">
            <w:pPr>
              <w:numPr>
                <w:ilvl w:val="0"/>
                <w:numId w:val="2"/>
              </w:numPr>
              <w:spacing w:after="0"/>
              <w:ind w:right="0" w:hanging="360"/>
              <w:jc w:val="both"/>
              <w:rPr>
                <w:b w:val="0"/>
                <w:bCs/>
              </w:rPr>
            </w:pPr>
            <w:r w:rsidRPr="003E7127">
              <w:rPr>
                <w:rFonts w:ascii="Arial" w:hAnsi="Arial" w:cs="Arial"/>
                <w:b w:val="0"/>
                <w:bCs/>
              </w:rPr>
              <w:t>Professional Development Award - Advanced Diploma: Introduction to Teaching in Further Education, or the Advanced Diploma: Teaching in Further Education or Postgraduate qualification to teach in schools</w:t>
            </w:r>
          </w:p>
          <w:p w14:paraId="543D42BF" w14:textId="57ACB210" w:rsidR="003E7127" w:rsidRPr="002B53B7" w:rsidRDefault="003E7127" w:rsidP="003E7127">
            <w:pPr>
              <w:spacing w:after="0"/>
              <w:ind w:left="361" w:right="0"/>
              <w:jc w:val="both"/>
              <w:rPr>
                <w:b w:val="0"/>
                <w:bCs/>
              </w:rPr>
            </w:pPr>
          </w:p>
        </w:tc>
      </w:tr>
      <w:tr w:rsidR="001670BE" w14:paraId="70FDBEB7" w14:textId="77777777" w:rsidTr="3850DF1A">
        <w:trPr>
          <w:trHeight w:val="3920"/>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1670BE" w:rsidRDefault="0079558A">
            <w:pPr>
              <w:spacing w:after="155"/>
              <w:ind w:right="0"/>
              <w:jc w:val="left"/>
            </w:pPr>
            <w:r>
              <w:rPr>
                <w:sz w:val="4"/>
              </w:rPr>
              <w:t xml:space="preserve"> </w:t>
            </w:r>
          </w:p>
          <w:p w14:paraId="505C30F7" w14:textId="77777777" w:rsidR="001670BE" w:rsidRDefault="0079558A">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18203" w14:textId="30F18ACF" w:rsidR="007911BD" w:rsidRPr="00052835" w:rsidRDefault="00270E9A" w:rsidP="00052835">
            <w:pPr>
              <w:pStyle w:val="ListParagraph"/>
              <w:numPr>
                <w:ilvl w:val="0"/>
                <w:numId w:val="10"/>
              </w:numPr>
              <w:spacing w:after="183"/>
              <w:ind w:right="0"/>
              <w:jc w:val="both"/>
              <w:rPr>
                <w:b w:val="0"/>
                <w:bCs/>
              </w:rPr>
            </w:pPr>
            <w:r w:rsidRPr="00052835">
              <w:rPr>
                <w:rFonts w:ascii="Arial" w:hAnsi="Arial" w:cs="Arial"/>
                <w:b w:val="0"/>
                <w:bCs/>
              </w:rPr>
              <w:t>Knowledge understanding and skills to interpret relevant subject experience and transfer to the Learner</w:t>
            </w:r>
          </w:p>
          <w:p w14:paraId="1D759C60" w14:textId="77777777" w:rsidR="00E65DF6" w:rsidRPr="00052835" w:rsidRDefault="00E65DF6" w:rsidP="00052835">
            <w:pPr>
              <w:pStyle w:val="ListParagraph"/>
              <w:numPr>
                <w:ilvl w:val="0"/>
                <w:numId w:val="10"/>
              </w:numPr>
              <w:spacing w:after="183"/>
              <w:ind w:right="0"/>
              <w:jc w:val="both"/>
              <w:rPr>
                <w:b w:val="0"/>
                <w:bCs/>
              </w:rPr>
            </w:pPr>
            <w:r w:rsidRPr="00052835">
              <w:rPr>
                <w:rFonts w:ascii="Arial" w:hAnsi="Arial" w:cs="Arial"/>
                <w:b w:val="0"/>
                <w:bCs/>
              </w:rPr>
              <w:t>Ability to anticipate, identify and respond appropriately to the diverse needs of learners</w:t>
            </w:r>
          </w:p>
          <w:p w14:paraId="41650C53" w14:textId="77777777" w:rsidR="00B03E1D" w:rsidRPr="00052835" w:rsidRDefault="00B03E1D" w:rsidP="00052835">
            <w:pPr>
              <w:pStyle w:val="ListParagraph"/>
              <w:numPr>
                <w:ilvl w:val="0"/>
                <w:numId w:val="10"/>
              </w:numPr>
              <w:spacing w:after="183"/>
              <w:ind w:right="0"/>
              <w:jc w:val="both"/>
              <w:rPr>
                <w:b w:val="0"/>
                <w:bCs/>
              </w:rPr>
            </w:pPr>
            <w:r w:rsidRPr="00052835">
              <w:rPr>
                <w:rFonts w:ascii="Arial" w:hAnsi="Arial" w:cs="Arial"/>
                <w:b w:val="0"/>
                <w:bCs/>
              </w:rPr>
              <w:t>Ability to create flexible modes of teaching delivery to enhance the learning experience</w:t>
            </w:r>
          </w:p>
          <w:p w14:paraId="1139FA24" w14:textId="77777777" w:rsidR="00FD4D88" w:rsidRPr="00052835" w:rsidRDefault="00FD4D88" w:rsidP="00052835">
            <w:pPr>
              <w:pStyle w:val="ListParagraph"/>
              <w:numPr>
                <w:ilvl w:val="0"/>
                <w:numId w:val="10"/>
              </w:numPr>
              <w:spacing w:after="183"/>
              <w:ind w:right="0"/>
              <w:jc w:val="both"/>
              <w:rPr>
                <w:b w:val="0"/>
                <w:bCs/>
              </w:rPr>
            </w:pPr>
            <w:r w:rsidRPr="00052835">
              <w:rPr>
                <w:rFonts w:ascii="Arial" w:hAnsi="Arial" w:cs="Arial"/>
                <w:b w:val="0"/>
                <w:bCs/>
              </w:rPr>
              <w:t>Ability to appropriately utilise ICT applications to support a blended learning approach to education</w:t>
            </w:r>
          </w:p>
          <w:p w14:paraId="41D4D411" w14:textId="77777777" w:rsidR="009E6D21" w:rsidRPr="00052835" w:rsidRDefault="009E6D21" w:rsidP="00052835">
            <w:pPr>
              <w:pStyle w:val="ListParagraph"/>
              <w:numPr>
                <w:ilvl w:val="0"/>
                <w:numId w:val="10"/>
              </w:numPr>
              <w:spacing w:after="183"/>
              <w:ind w:right="0"/>
              <w:jc w:val="both"/>
              <w:rPr>
                <w:b w:val="0"/>
                <w:bCs/>
              </w:rPr>
            </w:pPr>
            <w:r w:rsidRPr="00052835">
              <w:rPr>
                <w:rFonts w:ascii="Arial" w:hAnsi="Arial" w:cs="Arial"/>
                <w:b w:val="0"/>
                <w:bCs/>
              </w:rPr>
              <w:t>Ability to demonstrate empathetic approach to the needs of others’ (</w:t>
            </w:r>
            <w:proofErr w:type="spellStart"/>
            <w:r w:rsidRPr="00052835">
              <w:rPr>
                <w:rFonts w:ascii="Arial" w:hAnsi="Arial" w:cs="Arial"/>
                <w:b w:val="0"/>
                <w:bCs/>
              </w:rPr>
              <w:t>ie</w:t>
            </w:r>
            <w:proofErr w:type="spellEnd"/>
            <w:r w:rsidRPr="00052835">
              <w:rPr>
                <w:rFonts w:ascii="Arial" w:hAnsi="Arial" w:cs="Arial"/>
                <w:b w:val="0"/>
                <w:bCs/>
              </w:rPr>
              <w:t xml:space="preserve"> communication skills, listening skills, pastoral guidance)</w:t>
            </w:r>
          </w:p>
          <w:p w14:paraId="24D2C063" w14:textId="77777777" w:rsidR="00C26930" w:rsidRPr="00052835" w:rsidRDefault="00C26930" w:rsidP="00052835">
            <w:pPr>
              <w:pStyle w:val="ListParagraph"/>
              <w:numPr>
                <w:ilvl w:val="0"/>
                <w:numId w:val="10"/>
              </w:numPr>
              <w:spacing w:after="183"/>
              <w:ind w:right="0"/>
              <w:jc w:val="both"/>
              <w:rPr>
                <w:b w:val="0"/>
                <w:bCs/>
              </w:rPr>
            </w:pPr>
            <w:r w:rsidRPr="00052835">
              <w:rPr>
                <w:rFonts w:ascii="Arial" w:hAnsi="Arial" w:cs="Arial"/>
                <w:b w:val="0"/>
                <w:bCs/>
              </w:rPr>
              <w:t xml:space="preserve">Industrial, commercial or other relevant experience in subject area concerned, specifically working in </w:t>
            </w:r>
            <w:proofErr w:type="spellStart"/>
            <w:proofErr w:type="gramStart"/>
            <w:r w:rsidRPr="00052835">
              <w:rPr>
                <w:rFonts w:ascii="Arial" w:hAnsi="Arial" w:cs="Arial"/>
                <w:b w:val="0"/>
                <w:bCs/>
              </w:rPr>
              <w:t>a</w:t>
            </w:r>
            <w:proofErr w:type="spellEnd"/>
            <w:proofErr w:type="gramEnd"/>
            <w:r w:rsidRPr="00052835">
              <w:rPr>
                <w:rFonts w:ascii="Arial" w:hAnsi="Arial" w:cs="Arial"/>
                <w:b w:val="0"/>
                <w:bCs/>
              </w:rPr>
              <w:t xml:space="preserve"> Early Years or Primary education setting</w:t>
            </w:r>
          </w:p>
          <w:p w14:paraId="1FE8573D" w14:textId="77777777" w:rsidR="002D35E3" w:rsidRPr="00052835" w:rsidRDefault="002D35E3" w:rsidP="00052835">
            <w:pPr>
              <w:pStyle w:val="ListParagraph"/>
              <w:numPr>
                <w:ilvl w:val="0"/>
                <w:numId w:val="10"/>
              </w:numPr>
              <w:spacing w:after="183"/>
              <w:ind w:right="0"/>
              <w:jc w:val="both"/>
              <w:rPr>
                <w:b w:val="0"/>
                <w:bCs/>
              </w:rPr>
            </w:pPr>
            <w:r w:rsidRPr="00052835">
              <w:rPr>
                <w:rFonts w:ascii="Arial" w:hAnsi="Arial" w:cs="Arial"/>
                <w:b w:val="0"/>
                <w:bCs/>
              </w:rPr>
              <w:t>Ability to work to deadlines whilst ensuring that all work is of a professional standard</w:t>
            </w:r>
          </w:p>
          <w:p w14:paraId="31820991" w14:textId="77777777" w:rsidR="00EF1BCD" w:rsidRPr="00052835" w:rsidRDefault="00EF1BCD" w:rsidP="00052835">
            <w:pPr>
              <w:pStyle w:val="ListParagraph"/>
              <w:numPr>
                <w:ilvl w:val="0"/>
                <w:numId w:val="10"/>
              </w:numPr>
              <w:spacing w:after="183"/>
              <w:ind w:right="0"/>
              <w:jc w:val="both"/>
              <w:rPr>
                <w:b w:val="0"/>
                <w:bCs/>
              </w:rPr>
            </w:pPr>
            <w:r w:rsidRPr="00052835">
              <w:rPr>
                <w:rFonts w:ascii="Arial" w:hAnsi="Arial" w:cs="Arial"/>
                <w:b w:val="0"/>
                <w:bCs/>
              </w:rPr>
              <w:t>Evidence of attention to detail including record keeping</w:t>
            </w:r>
          </w:p>
          <w:p w14:paraId="7A52BE67" w14:textId="535F6DD4" w:rsidR="0064244E" w:rsidRPr="00052835" w:rsidRDefault="0064244E" w:rsidP="00052835">
            <w:pPr>
              <w:pStyle w:val="ListParagraph"/>
              <w:numPr>
                <w:ilvl w:val="0"/>
                <w:numId w:val="10"/>
              </w:numPr>
              <w:spacing w:after="183"/>
              <w:ind w:right="0"/>
              <w:jc w:val="both"/>
              <w:rPr>
                <w:b w:val="0"/>
                <w:bCs/>
              </w:rPr>
            </w:pPr>
            <w:r w:rsidRPr="00052835">
              <w:rPr>
                <w:rFonts w:ascii="Arial" w:hAnsi="Arial" w:cs="Arial"/>
                <w:b w:val="0"/>
                <w:bCs/>
              </w:rPr>
              <w:t>Previous experience in teaching / training</w:t>
            </w:r>
          </w:p>
          <w:p w14:paraId="3DEFF382" w14:textId="31D2EB91" w:rsidR="00052835" w:rsidRPr="00DC6BC5" w:rsidRDefault="0084514E" w:rsidP="00DC6BC5">
            <w:pPr>
              <w:pStyle w:val="ListParagraph"/>
              <w:numPr>
                <w:ilvl w:val="0"/>
                <w:numId w:val="10"/>
              </w:numPr>
              <w:spacing w:after="183"/>
              <w:ind w:right="0"/>
              <w:jc w:val="both"/>
              <w:rPr>
                <w:b w:val="0"/>
                <w:bCs/>
              </w:rPr>
            </w:pPr>
            <w:r w:rsidRPr="00052835">
              <w:rPr>
                <w:rFonts w:ascii="Arial" w:hAnsi="Arial" w:cs="Arial"/>
                <w:b w:val="0"/>
                <w:bCs/>
              </w:rPr>
              <w:t>Ability to design, produce and use a range of assessment instruments that are current, reliable, practicable and accessible</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7ED09" w14:textId="77777777" w:rsidR="001670BE" w:rsidRPr="00800DD2" w:rsidRDefault="00D41BAC" w:rsidP="00D41BAC">
            <w:pPr>
              <w:pStyle w:val="ListParagraph"/>
              <w:numPr>
                <w:ilvl w:val="0"/>
                <w:numId w:val="2"/>
              </w:numPr>
              <w:spacing w:after="8"/>
              <w:ind w:right="0" w:hanging="289"/>
              <w:jc w:val="both"/>
              <w:rPr>
                <w:b w:val="0"/>
                <w:bCs/>
              </w:rPr>
            </w:pPr>
            <w:r w:rsidRPr="00D41BAC">
              <w:rPr>
                <w:rFonts w:ascii="Arial" w:hAnsi="Arial" w:cs="Arial"/>
                <w:b w:val="0"/>
                <w:bCs/>
              </w:rPr>
              <w:t>Previous experience in teaching / training</w:t>
            </w:r>
          </w:p>
          <w:p w14:paraId="556C5FD2" w14:textId="77777777" w:rsidR="00800DD2" w:rsidRPr="00F62669" w:rsidRDefault="00800DD2" w:rsidP="00D41BAC">
            <w:pPr>
              <w:pStyle w:val="ListParagraph"/>
              <w:numPr>
                <w:ilvl w:val="0"/>
                <w:numId w:val="2"/>
              </w:numPr>
              <w:spacing w:after="8"/>
              <w:ind w:right="0" w:hanging="289"/>
              <w:jc w:val="both"/>
              <w:rPr>
                <w:b w:val="0"/>
                <w:bCs/>
              </w:rPr>
            </w:pPr>
            <w:r w:rsidRPr="00800DD2">
              <w:rPr>
                <w:rFonts w:ascii="Arial" w:hAnsi="Arial" w:cs="Arial"/>
                <w:b w:val="0"/>
                <w:bCs/>
              </w:rPr>
              <w:t>Ability to design, produce and use a range of assessment instruments that are current, reliable, practicable and accessible</w:t>
            </w:r>
          </w:p>
          <w:p w14:paraId="2FFBFBF5" w14:textId="39A4D594" w:rsidR="00F62669" w:rsidRPr="00F62669" w:rsidRDefault="00F62669" w:rsidP="00D41BAC">
            <w:pPr>
              <w:pStyle w:val="ListParagraph"/>
              <w:numPr>
                <w:ilvl w:val="0"/>
                <w:numId w:val="2"/>
              </w:numPr>
              <w:spacing w:after="8"/>
              <w:ind w:right="0" w:hanging="289"/>
              <w:jc w:val="both"/>
              <w:rPr>
                <w:b w:val="0"/>
                <w:bCs/>
              </w:rPr>
            </w:pPr>
            <w:r w:rsidRPr="00F62669">
              <w:rPr>
                <w:rFonts w:ascii="Arial" w:hAnsi="Arial" w:cs="Arial"/>
                <w:b w:val="0"/>
                <w:bCs/>
              </w:rPr>
              <w:t>Awareness of the principals of the Curriculum for Excellence, SQA framework</w:t>
            </w:r>
          </w:p>
        </w:tc>
      </w:tr>
      <w:tr w:rsidR="001670BE" w14:paraId="357C903B" w14:textId="77777777" w:rsidTr="00A964BC">
        <w:trPr>
          <w:trHeight w:val="4079"/>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1670BE" w:rsidRDefault="0079558A">
            <w:pPr>
              <w:spacing w:after="0"/>
              <w:ind w:right="0"/>
              <w:jc w:val="left"/>
            </w:pPr>
            <w:r>
              <w:lastRenderedPageBreak/>
              <w:t xml:space="preserve"> </w:t>
            </w:r>
          </w:p>
          <w:p w14:paraId="47BA712F" w14:textId="77777777" w:rsidR="001670BE" w:rsidRDefault="0079558A">
            <w:pPr>
              <w:spacing w:after="0"/>
              <w:ind w:right="0"/>
              <w:jc w:val="left"/>
            </w:pPr>
            <w:r>
              <w:t xml:space="preserve">Knowledge &amp; </w:t>
            </w:r>
          </w:p>
          <w:p w14:paraId="5694E7A6" w14:textId="77777777" w:rsidR="001670BE" w:rsidRDefault="0079558A">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831EB" w14:textId="6F7B5931" w:rsidR="00052835" w:rsidRPr="00052835" w:rsidRDefault="00052835" w:rsidP="00052835">
            <w:pPr>
              <w:pStyle w:val="ListParagraph"/>
              <w:numPr>
                <w:ilvl w:val="0"/>
                <w:numId w:val="10"/>
              </w:numPr>
              <w:spacing w:after="183"/>
              <w:ind w:right="0"/>
              <w:jc w:val="both"/>
              <w:rPr>
                <w:b w:val="0"/>
                <w:bCs/>
              </w:rPr>
            </w:pPr>
            <w:r w:rsidRPr="00052835">
              <w:rPr>
                <w:rFonts w:ascii="Arial" w:hAnsi="Arial" w:cs="Arial"/>
                <w:b w:val="0"/>
                <w:bCs/>
              </w:rPr>
              <w:t>Ability to prioritise and manage a high and variable workload</w:t>
            </w:r>
          </w:p>
          <w:p w14:paraId="122DC835" w14:textId="77777777" w:rsidR="00DC6BC5" w:rsidRPr="00DC6BC5" w:rsidRDefault="00052835" w:rsidP="00DC6BC5">
            <w:pPr>
              <w:pStyle w:val="ListParagraph"/>
              <w:numPr>
                <w:ilvl w:val="0"/>
                <w:numId w:val="10"/>
              </w:numPr>
              <w:spacing w:after="183"/>
              <w:ind w:right="0"/>
              <w:jc w:val="both"/>
              <w:rPr>
                <w:b w:val="0"/>
                <w:bCs/>
              </w:rPr>
            </w:pPr>
            <w:r w:rsidRPr="00052835">
              <w:rPr>
                <w:rFonts w:ascii="Arial" w:hAnsi="Arial" w:cs="Arial"/>
                <w:b w:val="0"/>
                <w:bCs/>
              </w:rPr>
              <w:t>Excellent organisational skills</w:t>
            </w:r>
          </w:p>
          <w:p w14:paraId="2EAE2ED8" w14:textId="77777777" w:rsidR="001670BE" w:rsidRPr="004C79C5" w:rsidRDefault="00DC6BC5" w:rsidP="00DC6BC5">
            <w:pPr>
              <w:pStyle w:val="ListParagraph"/>
              <w:numPr>
                <w:ilvl w:val="0"/>
                <w:numId w:val="10"/>
              </w:numPr>
              <w:spacing w:after="183"/>
              <w:ind w:right="0"/>
              <w:jc w:val="both"/>
              <w:rPr>
                <w:b w:val="0"/>
                <w:bCs/>
              </w:rPr>
            </w:pPr>
            <w:r w:rsidRPr="00DC6BC5">
              <w:rPr>
                <w:rFonts w:ascii="Arial" w:hAnsi="Arial" w:cs="Arial"/>
                <w:b w:val="0"/>
                <w:bCs/>
              </w:rPr>
              <w:t>Awareness of the principals of the Curriculum for Excellence</w:t>
            </w:r>
          </w:p>
          <w:p w14:paraId="5B4C2943" w14:textId="77777777" w:rsidR="004C79C5" w:rsidRPr="00850764" w:rsidRDefault="004C79C5" w:rsidP="00DC6BC5">
            <w:pPr>
              <w:pStyle w:val="ListParagraph"/>
              <w:numPr>
                <w:ilvl w:val="0"/>
                <w:numId w:val="10"/>
              </w:numPr>
              <w:spacing w:after="183"/>
              <w:ind w:right="0"/>
              <w:jc w:val="both"/>
              <w:rPr>
                <w:b w:val="0"/>
                <w:bCs/>
              </w:rPr>
            </w:pPr>
            <w:r w:rsidRPr="004C79C5">
              <w:rPr>
                <w:rFonts w:ascii="Arial" w:hAnsi="Arial" w:cs="Arial"/>
                <w:b w:val="0"/>
                <w:bCs/>
              </w:rPr>
              <w:t xml:space="preserve">Ability to promote positive behaviour in others and confidence to tackle inappropriate </w:t>
            </w:r>
            <w:proofErr w:type="spellStart"/>
            <w:r w:rsidRPr="004C79C5">
              <w:rPr>
                <w:rFonts w:ascii="Arial" w:hAnsi="Arial" w:cs="Arial"/>
                <w:b w:val="0"/>
                <w:bCs/>
              </w:rPr>
              <w:t>behavior</w:t>
            </w:r>
            <w:proofErr w:type="spellEnd"/>
          </w:p>
          <w:p w14:paraId="0D8C2ABF" w14:textId="77777777" w:rsidR="00850764" w:rsidRPr="00B70E5A" w:rsidRDefault="00850764" w:rsidP="00DC6BC5">
            <w:pPr>
              <w:pStyle w:val="ListParagraph"/>
              <w:numPr>
                <w:ilvl w:val="0"/>
                <w:numId w:val="10"/>
              </w:numPr>
              <w:spacing w:after="183"/>
              <w:ind w:right="0"/>
              <w:jc w:val="both"/>
              <w:rPr>
                <w:b w:val="0"/>
                <w:bCs/>
              </w:rPr>
            </w:pPr>
            <w:r w:rsidRPr="00850764">
              <w:rPr>
                <w:rFonts w:ascii="Arial" w:hAnsi="Arial" w:cs="Arial"/>
                <w:b w:val="0"/>
                <w:bCs/>
              </w:rPr>
              <w:t>Ability to adapt appropriately to a diverse customer base whilst being mindful of stakeholder expectations</w:t>
            </w:r>
          </w:p>
          <w:p w14:paraId="5FEE8213" w14:textId="77777777" w:rsidR="00B70E5A" w:rsidRPr="001C7AC0" w:rsidRDefault="00B70E5A" w:rsidP="00DC6BC5">
            <w:pPr>
              <w:pStyle w:val="ListParagraph"/>
              <w:numPr>
                <w:ilvl w:val="0"/>
                <w:numId w:val="10"/>
              </w:numPr>
              <w:spacing w:after="183"/>
              <w:ind w:right="0"/>
              <w:jc w:val="both"/>
              <w:rPr>
                <w:b w:val="0"/>
                <w:bCs/>
              </w:rPr>
            </w:pPr>
            <w:r w:rsidRPr="00B70E5A">
              <w:rPr>
                <w:rFonts w:ascii="Arial" w:hAnsi="Arial" w:cs="Arial"/>
                <w:b w:val="0"/>
                <w:bCs/>
              </w:rPr>
              <w:t>Ability to support learners with a range of additional support needs, within mainstream teaching, referring to specialists where appropriate</w:t>
            </w:r>
          </w:p>
          <w:p w14:paraId="4620B337" w14:textId="77777777" w:rsidR="001C7AC0" w:rsidRPr="00A964BC" w:rsidRDefault="001C7AC0" w:rsidP="00DC6BC5">
            <w:pPr>
              <w:pStyle w:val="ListParagraph"/>
              <w:numPr>
                <w:ilvl w:val="0"/>
                <w:numId w:val="10"/>
              </w:numPr>
              <w:spacing w:after="183"/>
              <w:ind w:right="0"/>
              <w:jc w:val="both"/>
              <w:rPr>
                <w:b w:val="0"/>
                <w:bCs/>
              </w:rPr>
            </w:pPr>
            <w:r w:rsidRPr="001C7AC0">
              <w:rPr>
                <w:rFonts w:ascii="Arial" w:hAnsi="Arial" w:cs="Arial"/>
                <w:b w:val="0"/>
                <w:bCs/>
              </w:rPr>
              <w:t>Reflective practitioner and evidence of self-improvement to maintain currency in subject area concerned</w:t>
            </w:r>
          </w:p>
          <w:p w14:paraId="366B2758" w14:textId="77777777" w:rsidR="00523209" w:rsidRPr="00523209" w:rsidRDefault="00A964BC" w:rsidP="00523209">
            <w:pPr>
              <w:pStyle w:val="ListParagraph"/>
              <w:numPr>
                <w:ilvl w:val="0"/>
                <w:numId w:val="10"/>
              </w:numPr>
              <w:spacing w:after="183"/>
              <w:ind w:right="0"/>
              <w:jc w:val="both"/>
              <w:rPr>
                <w:b w:val="0"/>
                <w:bCs/>
              </w:rPr>
            </w:pPr>
            <w:r w:rsidRPr="00A964BC">
              <w:rPr>
                <w:rFonts w:ascii="Arial" w:hAnsi="Arial" w:cs="Arial"/>
                <w:b w:val="0"/>
                <w:bCs/>
              </w:rPr>
              <w:t>Ability to provide detailed written and verbal instruction and feedback to others’ including the delivery of difficult messages</w:t>
            </w:r>
          </w:p>
          <w:p w14:paraId="0CF7C615" w14:textId="27EC7C59" w:rsidR="00523209" w:rsidRPr="00523209" w:rsidRDefault="00523209" w:rsidP="00523209">
            <w:pPr>
              <w:pStyle w:val="ListParagraph"/>
              <w:numPr>
                <w:ilvl w:val="0"/>
                <w:numId w:val="10"/>
              </w:numPr>
              <w:spacing w:after="183"/>
              <w:ind w:right="0"/>
              <w:jc w:val="both"/>
              <w:rPr>
                <w:b w:val="0"/>
                <w:bCs/>
              </w:rPr>
            </w:pPr>
            <w:r w:rsidRPr="00523209">
              <w:rPr>
                <w:rFonts w:ascii="Arial" w:hAnsi="Arial" w:cs="Arial"/>
                <w:b w:val="0"/>
                <w:bCs/>
              </w:rPr>
              <w:t>Ability to work within a team including strong interpersonal skills, professionalism and ethics</w:t>
            </w:r>
          </w:p>
          <w:p w14:paraId="7B15BE81" w14:textId="6F881AFF" w:rsidR="00523209" w:rsidRPr="00A964BC" w:rsidRDefault="00523209" w:rsidP="00523209">
            <w:pPr>
              <w:pStyle w:val="ListParagraph"/>
              <w:spacing w:after="183"/>
              <w:ind w:left="360" w:right="0"/>
              <w:jc w:val="both"/>
              <w:rPr>
                <w:b w:val="0"/>
                <w:bCs/>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2F993" w14:textId="77777777" w:rsidR="00930F9B" w:rsidRPr="00930F9B" w:rsidRDefault="00930F9B" w:rsidP="00930F9B">
            <w:pPr>
              <w:pStyle w:val="ListParagraph"/>
              <w:spacing w:after="0"/>
              <w:ind w:left="360" w:right="128"/>
              <w:jc w:val="both"/>
            </w:pPr>
          </w:p>
          <w:p w14:paraId="0C3A5932" w14:textId="73FC3C81" w:rsidR="00930F9B" w:rsidRPr="00930F9B" w:rsidRDefault="00930F9B" w:rsidP="00292323">
            <w:pPr>
              <w:pStyle w:val="ListParagraph"/>
              <w:numPr>
                <w:ilvl w:val="0"/>
                <w:numId w:val="7"/>
              </w:numPr>
              <w:spacing w:after="0"/>
              <w:ind w:right="128"/>
              <w:jc w:val="both"/>
              <w:rPr>
                <w:b w:val="0"/>
                <w:bCs/>
              </w:rPr>
            </w:pPr>
            <w:r w:rsidRPr="00930F9B">
              <w:rPr>
                <w:b w:val="0"/>
                <w:bCs/>
              </w:rPr>
              <w:t>Ability to communicate in Gaelic</w:t>
            </w:r>
          </w:p>
        </w:tc>
      </w:tr>
      <w:tr w:rsidR="00292323" w14:paraId="0FF6F3DF" w14:textId="77777777" w:rsidTr="00A964BC">
        <w:trPr>
          <w:trHeight w:val="1811"/>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602B3" w14:textId="77777777" w:rsidR="00292323" w:rsidRDefault="00292323">
            <w:pPr>
              <w:spacing w:after="0"/>
              <w:ind w:left="79" w:right="0"/>
              <w:jc w:val="left"/>
            </w:pPr>
            <w:r>
              <w:t xml:space="preserve"> </w:t>
            </w:r>
          </w:p>
          <w:p w14:paraId="0F9249A6" w14:textId="77777777" w:rsidR="00292323" w:rsidRDefault="00292323">
            <w:pPr>
              <w:spacing w:after="0"/>
              <w:ind w:left="79" w:right="0"/>
              <w:jc w:val="left"/>
            </w:pPr>
            <w:r>
              <w:t xml:space="preserve">Personal </w:t>
            </w:r>
          </w:p>
          <w:p w14:paraId="7A2016C1" w14:textId="77777777" w:rsidR="00292323" w:rsidRDefault="00292323">
            <w:pPr>
              <w:spacing w:after="0"/>
              <w:ind w:left="79" w:right="0"/>
              <w:jc w:val="left"/>
            </w:pPr>
            <w:r>
              <w:t xml:space="preserve">Qualities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630C5C" w14:textId="77777777" w:rsidR="00E37A01" w:rsidRDefault="00E37A01" w:rsidP="00E37A01">
            <w:pPr>
              <w:pStyle w:val="ListParagraph"/>
              <w:numPr>
                <w:ilvl w:val="0"/>
                <w:numId w:val="15"/>
              </w:numPr>
              <w:ind w:left="287" w:right="11" w:hanging="283"/>
              <w:jc w:val="both"/>
              <w:rPr>
                <w:rFonts w:ascii="Arial" w:hAnsi="Arial" w:cs="Arial"/>
                <w:b w:val="0"/>
                <w:bCs/>
              </w:rPr>
            </w:pPr>
            <w:r w:rsidRPr="00E37A01">
              <w:rPr>
                <w:rFonts w:ascii="Arial" w:hAnsi="Arial" w:cs="Arial"/>
                <w:b w:val="0"/>
                <w:bCs/>
              </w:rPr>
              <w:t>Flexible and positive approach to work</w:t>
            </w:r>
          </w:p>
          <w:p w14:paraId="4D3AB201" w14:textId="77777777" w:rsidR="008E27EE" w:rsidRDefault="004F5CCE" w:rsidP="008E27EE">
            <w:pPr>
              <w:pStyle w:val="ListParagraph"/>
              <w:numPr>
                <w:ilvl w:val="0"/>
                <w:numId w:val="15"/>
              </w:numPr>
              <w:ind w:left="287" w:right="11" w:hanging="283"/>
              <w:jc w:val="both"/>
              <w:rPr>
                <w:rFonts w:ascii="Arial" w:hAnsi="Arial" w:cs="Arial"/>
                <w:b w:val="0"/>
                <w:bCs/>
              </w:rPr>
            </w:pPr>
            <w:r w:rsidRPr="004F5CCE">
              <w:rPr>
                <w:rFonts w:ascii="Arial" w:hAnsi="Arial" w:cs="Arial"/>
                <w:b w:val="0"/>
                <w:bCs/>
              </w:rPr>
              <w:t>Self-motivation and ability to work on own initiative whilst being mindful of wider department and organisational objectives</w:t>
            </w:r>
          </w:p>
          <w:p w14:paraId="3B651F9B" w14:textId="2A45A794" w:rsidR="008E27EE" w:rsidRPr="008E27EE" w:rsidRDefault="008E27EE" w:rsidP="008E27EE">
            <w:pPr>
              <w:pStyle w:val="ListParagraph"/>
              <w:numPr>
                <w:ilvl w:val="0"/>
                <w:numId w:val="15"/>
              </w:numPr>
              <w:ind w:left="287" w:right="11" w:hanging="283"/>
              <w:jc w:val="both"/>
              <w:rPr>
                <w:rFonts w:ascii="Arial" w:hAnsi="Arial" w:cs="Arial"/>
                <w:b w:val="0"/>
                <w:bCs/>
              </w:rPr>
            </w:pPr>
            <w:r w:rsidRPr="008E27EE">
              <w:rPr>
                <w:rFonts w:ascii="Arial" w:hAnsi="Arial" w:cs="Arial"/>
                <w:b w:val="0"/>
                <w:bCs/>
              </w:rPr>
              <w:t xml:space="preserve">Ability to communicate effectively at all levels </w:t>
            </w:r>
          </w:p>
          <w:p w14:paraId="7FB907E3" w14:textId="0A8A36C0" w:rsidR="00292323" w:rsidRPr="00A964BC" w:rsidRDefault="00292323" w:rsidP="00A964BC">
            <w:pPr>
              <w:pStyle w:val="ListParagraph"/>
              <w:ind w:left="287" w:right="11"/>
              <w:jc w:val="both"/>
              <w:rPr>
                <w:rFonts w:ascii="Arial" w:hAnsi="Arial" w:cs="Arial"/>
                <w:b w:val="0"/>
                <w:bCs/>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086F9" w14:textId="77777777" w:rsidR="00292323" w:rsidRDefault="00292323">
            <w:pPr>
              <w:spacing w:after="0"/>
              <w:ind w:left="439" w:right="0"/>
              <w:jc w:val="left"/>
            </w:pPr>
            <w:r>
              <w:rPr>
                <w:b w:val="0"/>
              </w:rPr>
              <w:t xml:space="preserve"> </w:t>
            </w:r>
          </w:p>
        </w:tc>
      </w:tr>
      <w:tr w:rsidR="00292323" w14:paraId="4B9F2A31" w14:textId="77777777" w:rsidTr="00A964BC">
        <w:trPr>
          <w:trHeight w:val="2010"/>
        </w:trPr>
        <w:tc>
          <w:tcPr>
            <w:tcW w:w="1823" w:type="dxa"/>
            <w:tcBorders>
              <w:top w:val="single" w:sz="6" w:space="0" w:color="000000" w:themeColor="text1"/>
              <w:left w:val="single" w:sz="6" w:space="0" w:color="000000" w:themeColor="text1"/>
              <w:bottom w:val="single" w:sz="4" w:space="0" w:color="auto"/>
              <w:right w:val="single" w:sz="6" w:space="0" w:color="000000" w:themeColor="text1"/>
            </w:tcBorders>
          </w:tcPr>
          <w:p w14:paraId="1FDDC296" w14:textId="77777777" w:rsidR="00292323" w:rsidRDefault="00292323">
            <w:pPr>
              <w:spacing w:after="0"/>
              <w:ind w:left="79" w:right="0"/>
              <w:jc w:val="left"/>
            </w:pPr>
            <w:r>
              <w:t xml:space="preserve"> </w:t>
            </w:r>
          </w:p>
          <w:p w14:paraId="197EB023" w14:textId="77777777" w:rsidR="00292323" w:rsidRDefault="00292323">
            <w:pPr>
              <w:spacing w:after="0"/>
              <w:ind w:left="79" w:right="0"/>
              <w:jc w:val="left"/>
            </w:pPr>
            <w:r>
              <w:t xml:space="preserve">Other  </w:t>
            </w:r>
          </w:p>
        </w:tc>
        <w:tc>
          <w:tcPr>
            <w:tcW w:w="5462" w:type="dxa"/>
            <w:tcBorders>
              <w:top w:val="single" w:sz="6" w:space="0" w:color="000000" w:themeColor="text1"/>
              <w:left w:val="single" w:sz="6" w:space="0" w:color="000000" w:themeColor="text1"/>
              <w:bottom w:val="single" w:sz="4" w:space="0" w:color="auto"/>
              <w:right w:val="single" w:sz="6" w:space="0" w:color="000000" w:themeColor="text1"/>
            </w:tcBorders>
          </w:tcPr>
          <w:p w14:paraId="7C4BE418" w14:textId="77777777" w:rsidR="00D43C88" w:rsidRPr="00D43C88" w:rsidRDefault="00292323" w:rsidP="00D43C88">
            <w:pPr>
              <w:pStyle w:val="ListParagraph"/>
              <w:numPr>
                <w:ilvl w:val="0"/>
                <w:numId w:val="8"/>
              </w:numPr>
              <w:spacing w:after="0"/>
              <w:ind w:right="0"/>
              <w:jc w:val="left"/>
            </w:pPr>
            <w:r w:rsidRPr="00292323">
              <w:rPr>
                <w:b w:val="0"/>
              </w:rPr>
              <w:t xml:space="preserve">Clean driving licence </w:t>
            </w:r>
          </w:p>
          <w:p w14:paraId="580FCDB1" w14:textId="77777777" w:rsidR="00D43C88" w:rsidRPr="00D43C88" w:rsidRDefault="00292323" w:rsidP="00D43C88">
            <w:pPr>
              <w:pStyle w:val="ListParagraph"/>
              <w:numPr>
                <w:ilvl w:val="0"/>
                <w:numId w:val="8"/>
              </w:numPr>
              <w:spacing w:after="0"/>
              <w:ind w:right="0"/>
              <w:jc w:val="left"/>
            </w:pPr>
            <w:r w:rsidRPr="00D43C88">
              <w:rPr>
                <w:b w:val="0"/>
              </w:rPr>
              <w:t xml:space="preserve">Be willing to work flexible hours when necessary to meet requirements of the post </w:t>
            </w:r>
          </w:p>
          <w:p w14:paraId="7B6B090D" w14:textId="77777777" w:rsidR="00292323" w:rsidRPr="00517C37" w:rsidRDefault="00292323" w:rsidP="00D43C88">
            <w:pPr>
              <w:pStyle w:val="ListParagraph"/>
              <w:numPr>
                <w:ilvl w:val="0"/>
                <w:numId w:val="8"/>
              </w:numPr>
              <w:spacing w:after="0"/>
              <w:ind w:right="0"/>
              <w:jc w:val="left"/>
            </w:pPr>
            <w:r w:rsidRPr="00D43C88">
              <w:rPr>
                <w:b w:val="0"/>
              </w:rPr>
              <w:t xml:space="preserve">Be willing to regularly travel on </w:t>
            </w:r>
            <w:proofErr w:type="gramStart"/>
            <w:r w:rsidRPr="00D43C88">
              <w:rPr>
                <w:b w:val="0"/>
              </w:rPr>
              <w:t>College</w:t>
            </w:r>
            <w:proofErr w:type="gramEnd"/>
            <w:r w:rsidRPr="00D43C88">
              <w:rPr>
                <w:b w:val="0"/>
              </w:rPr>
              <w:t xml:space="preserve"> business, between UHI centres, as required </w:t>
            </w:r>
          </w:p>
          <w:p w14:paraId="73CBEB76" w14:textId="0129BB32" w:rsidR="00517C37" w:rsidRPr="00517C37" w:rsidRDefault="00517C37" w:rsidP="00D43C88">
            <w:pPr>
              <w:pStyle w:val="ListParagraph"/>
              <w:numPr>
                <w:ilvl w:val="0"/>
                <w:numId w:val="8"/>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bottom w:val="single" w:sz="4" w:space="0" w:color="auto"/>
              <w:right w:val="single" w:sz="6" w:space="0" w:color="000000" w:themeColor="text1"/>
            </w:tcBorders>
          </w:tcPr>
          <w:p w14:paraId="7114F245" w14:textId="77777777" w:rsidR="00292323" w:rsidRDefault="00292323">
            <w:pPr>
              <w:spacing w:after="0"/>
              <w:ind w:left="79" w:right="0"/>
              <w:jc w:val="left"/>
            </w:pPr>
            <w:r>
              <w:rPr>
                <w:b w:val="0"/>
              </w:rPr>
              <w:t xml:space="preserve"> </w:t>
            </w:r>
          </w:p>
        </w:tc>
      </w:tr>
    </w:tbl>
    <w:p w14:paraId="2A9B0CAD" w14:textId="77777777" w:rsidR="001670BE" w:rsidRDefault="0079558A">
      <w:pPr>
        <w:spacing w:after="0"/>
        <w:ind w:left="-360" w:right="0"/>
        <w:jc w:val="both"/>
        <w:rPr>
          <w:b w:val="0"/>
        </w:rPr>
      </w:pPr>
      <w:r>
        <w:rPr>
          <w:b w:val="0"/>
        </w:rPr>
        <w:t xml:space="preserve"> </w:t>
      </w:r>
    </w:p>
    <w:p w14:paraId="1D53C01F" w14:textId="77777777" w:rsidR="00D8407C" w:rsidRDefault="00D8407C">
      <w:pPr>
        <w:spacing w:after="0"/>
        <w:ind w:left="-360" w:right="0"/>
        <w:jc w:val="both"/>
        <w:rPr>
          <w:b w:val="0"/>
        </w:rPr>
      </w:pPr>
    </w:p>
    <w:p w14:paraId="2118C48A" w14:textId="77777777" w:rsidR="00D8407C" w:rsidRDefault="00D8407C">
      <w:pPr>
        <w:spacing w:after="0"/>
        <w:ind w:left="-360" w:right="0"/>
        <w:jc w:val="both"/>
        <w:rPr>
          <w:b w:val="0"/>
        </w:rPr>
      </w:pPr>
    </w:p>
    <w:p w14:paraId="6D180499" w14:textId="77777777" w:rsidR="00D8407C" w:rsidRDefault="00D8407C">
      <w:pPr>
        <w:spacing w:after="0"/>
        <w:ind w:left="-360" w:right="0"/>
        <w:jc w:val="both"/>
        <w:rPr>
          <w:b w:val="0"/>
        </w:rPr>
      </w:pPr>
    </w:p>
    <w:p w14:paraId="29B9BED7" w14:textId="77777777" w:rsidR="00D8407C" w:rsidRDefault="00D8407C">
      <w:pPr>
        <w:spacing w:after="0"/>
        <w:ind w:left="-360" w:right="0"/>
        <w:jc w:val="both"/>
        <w:rPr>
          <w:b w:val="0"/>
        </w:rPr>
      </w:pPr>
    </w:p>
    <w:p w14:paraId="4D753BA7" w14:textId="77777777" w:rsidR="00D8407C" w:rsidRDefault="00D8407C">
      <w:pPr>
        <w:spacing w:after="0"/>
        <w:ind w:left="-360" w:right="0"/>
        <w:jc w:val="both"/>
        <w:rPr>
          <w:b w:val="0"/>
        </w:rPr>
      </w:pPr>
    </w:p>
    <w:p w14:paraId="785B6FCD" w14:textId="77777777" w:rsidR="00D8407C" w:rsidRDefault="00D8407C">
      <w:pPr>
        <w:spacing w:after="0"/>
        <w:ind w:left="-360" w:right="0"/>
        <w:jc w:val="both"/>
        <w:rPr>
          <w:b w:val="0"/>
        </w:rPr>
      </w:pPr>
    </w:p>
    <w:p w14:paraId="4A3DD059" w14:textId="77777777" w:rsidR="00D8407C" w:rsidRDefault="00D8407C">
      <w:pPr>
        <w:spacing w:after="0"/>
        <w:ind w:left="-360" w:right="0"/>
        <w:jc w:val="both"/>
        <w:rPr>
          <w:b w:val="0"/>
        </w:rPr>
      </w:pPr>
    </w:p>
    <w:p w14:paraId="5C56F4A2" w14:textId="77777777" w:rsidR="00AF7460" w:rsidRDefault="00AF7460">
      <w:pPr>
        <w:spacing w:after="0"/>
        <w:ind w:left="-360" w:right="0"/>
        <w:jc w:val="both"/>
        <w:rPr>
          <w:b w:val="0"/>
        </w:rPr>
      </w:pPr>
    </w:p>
    <w:p w14:paraId="381E33DD" w14:textId="77777777" w:rsidR="00AF7460" w:rsidRDefault="00AF7460">
      <w:pPr>
        <w:spacing w:after="0"/>
        <w:ind w:left="-360" w:right="0"/>
        <w:jc w:val="both"/>
        <w:rPr>
          <w:b w:val="0"/>
        </w:rPr>
      </w:pPr>
    </w:p>
    <w:p w14:paraId="334E3EB1" w14:textId="77777777" w:rsidR="00AF7460" w:rsidRDefault="00AF7460">
      <w:pPr>
        <w:spacing w:after="0"/>
        <w:ind w:left="-360" w:right="0"/>
        <w:jc w:val="both"/>
        <w:rPr>
          <w:b w:val="0"/>
        </w:rPr>
      </w:pPr>
    </w:p>
    <w:p w14:paraId="1A6DF773" w14:textId="77777777" w:rsidR="00AF7460" w:rsidRDefault="00AF7460">
      <w:pPr>
        <w:spacing w:after="0"/>
        <w:ind w:left="-360" w:right="0"/>
        <w:jc w:val="both"/>
        <w:rPr>
          <w:b w:val="0"/>
        </w:rPr>
      </w:pPr>
    </w:p>
    <w:p w14:paraId="1FB20AD2" w14:textId="77777777" w:rsidR="00AF7460" w:rsidRDefault="00AF7460">
      <w:pPr>
        <w:spacing w:after="0"/>
        <w:ind w:left="-360" w:right="0"/>
        <w:jc w:val="both"/>
        <w:rPr>
          <w:b w:val="0"/>
        </w:rPr>
      </w:pPr>
    </w:p>
    <w:p w14:paraId="56500102" w14:textId="77777777" w:rsidR="00AF7460" w:rsidRDefault="00AF7460">
      <w:pPr>
        <w:spacing w:after="0"/>
        <w:ind w:left="-360" w:right="0"/>
        <w:jc w:val="both"/>
        <w:rPr>
          <w:b w:val="0"/>
        </w:rPr>
      </w:pPr>
    </w:p>
    <w:p w14:paraId="775A6080" w14:textId="77777777" w:rsidR="00AF7460" w:rsidRDefault="00AF7460">
      <w:pPr>
        <w:spacing w:after="0"/>
        <w:ind w:left="-360" w:right="0"/>
        <w:jc w:val="both"/>
        <w:rPr>
          <w:b w:val="0"/>
        </w:rPr>
      </w:pPr>
    </w:p>
    <w:p w14:paraId="4959F9F8" w14:textId="77777777" w:rsidR="00AF7460" w:rsidRDefault="00AF7460">
      <w:pPr>
        <w:spacing w:after="0"/>
        <w:ind w:left="-360" w:right="0"/>
        <w:jc w:val="both"/>
        <w:rPr>
          <w:b w:val="0"/>
        </w:rPr>
      </w:pPr>
    </w:p>
    <w:p w14:paraId="33196814" w14:textId="77777777" w:rsidR="00AF7460" w:rsidRDefault="00AF7460">
      <w:pPr>
        <w:spacing w:after="0"/>
        <w:ind w:left="-360" w:right="0"/>
        <w:jc w:val="both"/>
        <w:rPr>
          <w:b w:val="0"/>
        </w:rPr>
      </w:pPr>
    </w:p>
    <w:p w14:paraId="3E8D6AFA" w14:textId="77777777" w:rsidR="00AF7460" w:rsidRDefault="00AF7460">
      <w:pPr>
        <w:spacing w:after="0"/>
        <w:ind w:left="-360" w:right="0"/>
        <w:jc w:val="both"/>
        <w:rPr>
          <w:b w:val="0"/>
        </w:rPr>
      </w:pPr>
    </w:p>
    <w:p w14:paraId="1029DCF7" w14:textId="77777777" w:rsidR="00AF7460" w:rsidRDefault="00AF7460">
      <w:pPr>
        <w:spacing w:after="0"/>
        <w:ind w:left="-360" w:right="0"/>
        <w:jc w:val="both"/>
        <w:rPr>
          <w:b w:val="0"/>
        </w:rPr>
      </w:pPr>
    </w:p>
    <w:p w14:paraId="194D3D4A" w14:textId="77777777" w:rsidR="00AF7460" w:rsidRDefault="00AF7460">
      <w:pPr>
        <w:spacing w:after="0"/>
        <w:ind w:left="-360" w:right="0"/>
        <w:jc w:val="both"/>
        <w:rPr>
          <w:b w:val="0"/>
        </w:rPr>
      </w:pPr>
    </w:p>
    <w:p w14:paraId="65E6AE5D" w14:textId="77777777" w:rsidR="00AF7460" w:rsidRDefault="00AF7460">
      <w:pPr>
        <w:spacing w:after="0"/>
        <w:ind w:left="-360" w:right="0"/>
        <w:jc w:val="both"/>
        <w:rPr>
          <w:b w:val="0"/>
        </w:rPr>
      </w:pPr>
    </w:p>
    <w:p w14:paraId="778F6A43" w14:textId="77777777" w:rsidR="00D8407C" w:rsidRDefault="00D8407C">
      <w:pPr>
        <w:spacing w:after="0"/>
        <w:ind w:left="-360" w:right="0"/>
        <w:jc w:val="both"/>
        <w:rPr>
          <w:b w:val="0"/>
        </w:rPr>
      </w:pPr>
    </w:p>
    <w:p w14:paraId="2091C789" w14:textId="77777777" w:rsidR="00D8407C" w:rsidRPr="00D8407C" w:rsidRDefault="00D8407C" w:rsidP="00D8407C">
      <w:pPr>
        <w:spacing w:after="0" w:line="240" w:lineRule="auto"/>
        <w:ind w:right="0"/>
        <w:jc w:val="center"/>
        <w:textAlignment w:val="baseline"/>
        <w:rPr>
          <w:rFonts w:eastAsia="Times New Roman" w:cs="Segoe UI"/>
          <w:b w:val="0"/>
          <w:color w:val="auto"/>
          <w:sz w:val="16"/>
          <w:szCs w:val="16"/>
        </w:rPr>
      </w:pPr>
      <w:r w:rsidRPr="00D8407C">
        <w:rPr>
          <w:rFonts w:eastAsia="Times New Roman" w:cs="Calibri"/>
          <w:bCs/>
          <w:color w:val="auto"/>
          <w:szCs w:val="20"/>
          <w:u w:val="single"/>
        </w:rPr>
        <w:t>KEY TERMS AND CONDITIONS OF EMPLOYMENT</w:t>
      </w:r>
      <w:r w:rsidRPr="00D8407C">
        <w:rPr>
          <w:rFonts w:eastAsia="Times New Roman" w:cs="Calibri"/>
          <w:b w:val="0"/>
          <w:color w:val="auto"/>
          <w:szCs w:val="20"/>
        </w:rPr>
        <w:t> </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D8407C" w:rsidRPr="00D8407C" w14:paraId="36A61394" w14:textId="77777777" w:rsidTr="0037045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58AA6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F8E3A63" w14:textId="45E7EF51"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post is for </w:t>
            </w:r>
            <w:r w:rsidR="00B84E3C">
              <w:rPr>
                <w:rFonts w:eastAsia="Times New Roman" w:cs="Arial"/>
                <w:b w:val="0"/>
                <w:color w:val="auto"/>
                <w:szCs w:val="20"/>
              </w:rPr>
              <w:t>14</w:t>
            </w:r>
            <w:r w:rsidRPr="00D8407C">
              <w:rPr>
                <w:rFonts w:eastAsia="Times New Roman" w:cs="Arial"/>
                <w:b w:val="0"/>
                <w:color w:val="auto"/>
                <w:szCs w:val="20"/>
              </w:rPr>
              <w:t xml:space="preserve"> hours per </w:t>
            </w:r>
            <w:r w:rsidR="00B84E3C">
              <w:rPr>
                <w:rFonts w:eastAsia="Times New Roman" w:cs="Arial"/>
                <w:b w:val="0"/>
                <w:color w:val="auto"/>
                <w:szCs w:val="20"/>
              </w:rPr>
              <w:t>Student, per year</w:t>
            </w:r>
            <w:r w:rsidRPr="00D8407C">
              <w:rPr>
                <w:rFonts w:eastAsia="Times New Roman" w:cs="Arial"/>
                <w:b w:val="0"/>
                <w:color w:val="auto"/>
                <w:szCs w:val="20"/>
              </w:rPr>
              <w:t xml:space="preserve"> but you may be required to work additional hours to meet service requirements.   </w:t>
            </w:r>
          </w:p>
          <w:p w14:paraId="2DEB4AE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37045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7ED7E2B6"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a </w:t>
            </w:r>
            <w:r w:rsidRPr="00B84E3C">
              <w:rPr>
                <w:rFonts w:eastAsia="Times New Roman" w:cs="Arial"/>
                <w:b w:val="0"/>
                <w:color w:val="auto"/>
                <w:szCs w:val="20"/>
              </w:rPr>
              <w:t>part-time, temporary</w:t>
            </w:r>
            <w:r w:rsidRPr="00D8407C">
              <w:rPr>
                <w:rFonts w:eastAsia="Times New Roman" w:cs="Arial"/>
                <w:b w:val="0"/>
                <w:color w:val="auto"/>
                <w:szCs w:val="20"/>
              </w:rPr>
              <w:t xml:space="preserve"> post. </w:t>
            </w:r>
          </w:p>
          <w:p w14:paraId="6DB5EB3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37045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B84E3C" w:rsidRDefault="00D8407C" w:rsidP="00D8407C">
            <w:pPr>
              <w:spacing w:after="0" w:line="240" w:lineRule="auto"/>
              <w:ind w:right="0"/>
              <w:jc w:val="left"/>
              <w:textAlignment w:val="baseline"/>
              <w:rPr>
                <w:rFonts w:eastAsia="Times New Roman" w:cs="Times New Roman"/>
                <w:b w:val="0"/>
                <w:color w:val="365F91"/>
                <w:szCs w:val="20"/>
              </w:rPr>
            </w:pPr>
            <w:r w:rsidRPr="00B84E3C">
              <w:rPr>
                <w:rFonts w:eastAsia="Times New Roman" w:cs="Calibri"/>
                <w:b w:val="0"/>
                <w:color w:val="auto"/>
                <w:szCs w:val="20"/>
              </w:rPr>
              <w:t> </w:t>
            </w:r>
          </w:p>
          <w:p w14:paraId="4A49337F" w14:textId="77777777" w:rsidR="00D8407C" w:rsidRPr="00B84E3C" w:rsidRDefault="00D8407C" w:rsidP="00D8407C">
            <w:pPr>
              <w:spacing w:after="0" w:line="240" w:lineRule="auto"/>
              <w:ind w:right="0"/>
              <w:jc w:val="left"/>
              <w:textAlignment w:val="baseline"/>
              <w:rPr>
                <w:rFonts w:eastAsia="Times New Roman" w:cs="Times New Roman"/>
                <w:b w:val="0"/>
                <w:color w:val="365F91"/>
                <w:szCs w:val="20"/>
              </w:rPr>
            </w:pPr>
            <w:r w:rsidRPr="00B84E3C">
              <w:rPr>
                <w:rFonts w:eastAsia="Times New Roman" w:cs="Calibri"/>
                <w:bCs/>
                <w:color w:val="auto"/>
                <w:szCs w:val="20"/>
              </w:rPr>
              <w:t>Salary</w:t>
            </w:r>
            <w:r w:rsidRPr="00B84E3C">
              <w:rPr>
                <w:rFonts w:eastAsia="Times New Roman" w:cs="Calibri"/>
                <w:b w:val="0"/>
                <w:color w:val="auto"/>
                <w:szCs w:val="20"/>
              </w:rPr>
              <w:t> </w:t>
            </w:r>
          </w:p>
          <w:p w14:paraId="75496082" w14:textId="77777777" w:rsidR="00D8407C" w:rsidRPr="00B84E3C" w:rsidRDefault="00D8407C" w:rsidP="00D8407C">
            <w:pPr>
              <w:spacing w:after="0" w:line="240" w:lineRule="auto"/>
              <w:ind w:right="0"/>
              <w:jc w:val="center"/>
              <w:textAlignment w:val="baseline"/>
              <w:rPr>
                <w:rFonts w:eastAsia="Times New Roman" w:cs="Times New Roman"/>
                <w:b w:val="0"/>
                <w:color w:val="auto"/>
                <w:szCs w:val="20"/>
              </w:rPr>
            </w:pPr>
            <w:r w:rsidRPr="00B84E3C">
              <w:rPr>
                <w:rFonts w:eastAsia="Times New Roman" w:cs="Times New Roman"/>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DDB9E40" w14:textId="1D5F2BB9" w:rsidR="00D8407C" w:rsidRPr="00B84E3C" w:rsidRDefault="00D8407C" w:rsidP="00D8407C">
            <w:pPr>
              <w:spacing w:after="0" w:line="240" w:lineRule="auto"/>
              <w:ind w:right="0"/>
              <w:jc w:val="left"/>
              <w:textAlignment w:val="baseline"/>
              <w:rPr>
                <w:rFonts w:eastAsia="Times New Roman" w:cs="Times New Roman"/>
                <w:b w:val="0"/>
                <w:color w:val="auto"/>
                <w:szCs w:val="20"/>
              </w:rPr>
            </w:pPr>
            <w:r w:rsidRPr="00B84E3C">
              <w:rPr>
                <w:rFonts w:eastAsia="Times New Roman" w:cs="Arial"/>
                <w:b w:val="0"/>
                <w:color w:val="auto"/>
                <w:szCs w:val="20"/>
              </w:rPr>
              <w:t> </w:t>
            </w:r>
          </w:p>
          <w:p w14:paraId="6F2C125A" w14:textId="140C9646" w:rsidR="00D8407C" w:rsidRPr="00B84E3C" w:rsidRDefault="00D8407C" w:rsidP="00D8407C">
            <w:pPr>
              <w:spacing w:after="0" w:line="240" w:lineRule="auto"/>
              <w:ind w:right="0"/>
              <w:jc w:val="left"/>
              <w:textAlignment w:val="baseline"/>
              <w:rPr>
                <w:rFonts w:eastAsia="Times New Roman" w:cs="Times New Roman"/>
                <w:b w:val="0"/>
                <w:color w:val="auto"/>
                <w:szCs w:val="20"/>
              </w:rPr>
            </w:pPr>
            <w:r w:rsidRPr="00B84E3C">
              <w:rPr>
                <w:rFonts w:eastAsia="Times New Roman" w:cs="Arial"/>
                <w:b w:val="0"/>
                <w:color w:val="auto"/>
                <w:szCs w:val="20"/>
              </w:rPr>
              <w:t xml:space="preserve">The salary for this post is “Unpromoted Lecturer” a </w:t>
            </w:r>
            <w:proofErr w:type="gramStart"/>
            <w:r w:rsidRPr="00B84E3C">
              <w:rPr>
                <w:rFonts w:eastAsia="Times New Roman" w:cs="Arial"/>
                <w:b w:val="0"/>
                <w:color w:val="auto"/>
                <w:szCs w:val="20"/>
              </w:rPr>
              <w:t>5 point</w:t>
            </w:r>
            <w:proofErr w:type="gramEnd"/>
            <w:r w:rsidRPr="00B84E3C">
              <w:rPr>
                <w:rFonts w:eastAsia="Times New Roman" w:cs="Arial"/>
                <w:b w:val="0"/>
                <w:color w:val="auto"/>
                <w:szCs w:val="20"/>
              </w:rPr>
              <w:t xml:space="preserve"> scale which is currently £</w:t>
            </w:r>
            <w:r w:rsidR="004A21E3" w:rsidRPr="00B84E3C">
              <w:rPr>
                <w:rFonts w:eastAsia="Times New Roman" w:cs="Arial"/>
                <w:b w:val="0"/>
                <w:color w:val="auto"/>
                <w:szCs w:val="20"/>
              </w:rPr>
              <w:t>40</w:t>
            </w:r>
            <w:r w:rsidRPr="00B84E3C">
              <w:rPr>
                <w:rFonts w:eastAsia="Times New Roman" w:cs="Arial"/>
                <w:b w:val="0"/>
                <w:color w:val="auto"/>
                <w:szCs w:val="20"/>
              </w:rPr>
              <w:t>,170 - £4</w:t>
            </w:r>
            <w:r w:rsidR="004A21E3" w:rsidRPr="00B84E3C">
              <w:rPr>
                <w:rFonts w:eastAsia="Times New Roman" w:cs="Arial"/>
                <w:b w:val="0"/>
                <w:color w:val="auto"/>
                <w:szCs w:val="20"/>
              </w:rPr>
              <w:t>8</w:t>
            </w:r>
            <w:r w:rsidRPr="00B84E3C">
              <w:rPr>
                <w:rFonts w:eastAsia="Times New Roman" w:cs="Arial"/>
                <w:b w:val="0"/>
                <w:color w:val="auto"/>
                <w:szCs w:val="20"/>
              </w:rPr>
              <w:t>,357</w:t>
            </w:r>
            <w:r w:rsidR="00584874">
              <w:rPr>
                <w:rFonts w:eastAsia="Times New Roman" w:cs="Arial"/>
                <w:b w:val="0"/>
                <w:color w:val="auto"/>
                <w:szCs w:val="20"/>
              </w:rPr>
              <w:t xml:space="preserve"> </w:t>
            </w:r>
            <w:r w:rsidRPr="00B84E3C">
              <w:rPr>
                <w:rFonts w:eastAsia="Times New Roman" w:cs="Arial"/>
                <w:b w:val="0"/>
                <w:color w:val="auto"/>
                <w:szCs w:val="20"/>
              </w:rPr>
              <w:t>per annum. Placement and progression through the scale are dependent on qualifications and experience.  </w:t>
            </w:r>
          </w:p>
          <w:p w14:paraId="08C8F239" w14:textId="77777777" w:rsidR="00D8407C" w:rsidRPr="00B84E3C" w:rsidRDefault="00D8407C" w:rsidP="00D8407C">
            <w:pPr>
              <w:spacing w:after="0" w:line="240" w:lineRule="auto"/>
              <w:ind w:right="0"/>
              <w:jc w:val="left"/>
              <w:textAlignment w:val="baseline"/>
              <w:rPr>
                <w:rFonts w:eastAsia="Times New Roman" w:cs="Times New Roman"/>
                <w:b w:val="0"/>
                <w:color w:val="auto"/>
                <w:szCs w:val="20"/>
              </w:rPr>
            </w:pPr>
            <w:r w:rsidRPr="00B84E3C">
              <w:rPr>
                <w:rFonts w:eastAsia="Times New Roman" w:cs="Arial"/>
                <w:b w:val="0"/>
                <w:color w:val="auto"/>
                <w:szCs w:val="20"/>
              </w:rPr>
              <w:t>Your salary will be pro-rata to the relevant spinal point. </w:t>
            </w:r>
          </w:p>
          <w:p w14:paraId="65757B81" w14:textId="03CBBC54" w:rsidR="00B84E3C" w:rsidRPr="00B84E3C" w:rsidRDefault="00B84E3C" w:rsidP="00B84E3C">
            <w:pPr>
              <w:spacing w:after="0" w:line="240" w:lineRule="auto"/>
              <w:ind w:right="0"/>
              <w:jc w:val="left"/>
              <w:textAlignment w:val="baseline"/>
              <w:rPr>
                <w:rFonts w:eastAsia="Times New Roman" w:cs="Times New Roman"/>
                <w:b w:val="0"/>
                <w:color w:val="auto"/>
                <w:szCs w:val="20"/>
              </w:rPr>
            </w:pPr>
          </w:p>
          <w:p w14:paraId="6BDD98D4" w14:textId="064D1E69" w:rsidR="00D8407C" w:rsidRPr="00B84E3C" w:rsidRDefault="00D8407C" w:rsidP="00D8407C">
            <w:pPr>
              <w:spacing w:after="0" w:line="240" w:lineRule="auto"/>
              <w:ind w:right="0"/>
              <w:jc w:val="left"/>
              <w:textAlignment w:val="baseline"/>
              <w:rPr>
                <w:rFonts w:eastAsia="Times New Roman" w:cs="Times New Roman"/>
                <w:b w:val="0"/>
                <w:color w:val="auto"/>
                <w:szCs w:val="20"/>
              </w:rPr>
            </w:pPr>
          </w:p>
        </w:tc>
      </w:tr>
      <w:tr w:rsidR="00D8407C" w:rsidRPr="00D8407C" w14:paraId="3E1C1AEB" w14:textId="77777777" w:rsidTr="0037045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4853F8D1"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r w:rsidR="00B84E3C">
              <w:rPr>
                <w:rFonts w:eastAsia="Times New Roman" w:cs="Arial"/>
                <w:b w:val="0"/>
                <w:color w:val="auto"/>
                <w:szCs w:val="20"/>
              </w:rPr>
              <w:t>Thurso and Fort William or Portree</w:t>
            </w:r>
            <w:r w:rsidRPr="00D8407C">
              <w:rPr>
                <w:rFonts w:eastAsia="Times New Roman" w:cs="Arial"/>
                <w:b w:val="0"/>
                <w:color w:val="auto"/>
                <w:szCs w:val="20"/>
              </w:rPr>
              <w:t xml:space="preserve"> Campus, but you may be required to work in any campus of UHI North, West and Hebrides. </w:t>
            </w:r>
          </w:p>
          <w:p w14:paraId="52345E8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37045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06B5676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Pension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84CB04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1BB3D9EB"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B84E3C">
              <w:rPr>
                <w:rFonts w:eastAsia="Times New Roman" w:cs="Arial"/>
                <w:b w:val="0"/>
                <w:color w:val="auto"/>
                <w:szCs w:val="20"/>
              </w:rPr>
              <w:t>You will be contractually enrolled into the Scottish Teachers Superannuation Scheme.  Further details are available upon appointment.</w:t>
            </w:r>
            <w:r w:rsidRPr="00D8407C">
              <w:rPr>
                <w:rFonts w:eastAsia="Times New Roman" w:cs="Arial"/>
                <w:b w:val="0"/>
                <w:color w:val="auto"/>
                <w:szCs w:val="20"/>
              </w:rPr>
              <w:t> </w:t>
            </w:r>
          </w:p>
          <w:p w14:paraId="5DBBC444"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501DE3DC" w14:textId="77777777" w:rsidTr="0037045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1592CDA6">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E155" w14:textId="77777777" w:rsidR="002276CE" w:rsidRDefault="002276CE" w:rsidP="00292323">
      <w:pPr>
        <w:spacing w:after="0" w:line="240" w:lineRule="auto"/>
      </w:pPr>
      <w:r>
        <w:separator/>
      </w:r>
    </w:p>
  </w:endnote>
  <w:endnote w:type="continuationSeparator" w:id="0">
    <w:p w14:paraId="2442D2F6" w14:textId="77777777" w:rsidR="002276CE" w:rsidRDefault="002276CE" w:rsidP="00292323">
      <w:pPr>
        <w:spacing w:after="0" w:line="240" w:lineRule="auto"/>
      </w:pPr>
      <w:r>
        <w:continuationSeparator/>
      </w:r>
    </w:p>
  </w:endnote>
  <w:endnote w:type="continuationNotice" w:id="1">
    <w:p w14:paraId="5764F038" w14:textId="77777777" w:rsidR="002276CE" w:rsidRDefault="00227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ADF8" w14:textId="77777777" w:rsidR="002276CE" w:rsidRDefault="002276CE" w:rsidP="00292323">
      <w:pPr>
        <w:spacing w:after="0" w:line="240" w:lineRule="auto"/>
      </w:pPr>
      <w:r>
        <w:separator/>
      </w:r>
    </w:p>
  </w:footnote>
  <w:footnote w:type="continuationSeparator" w:id="0">
    <w:p w14:paraId="1AE26B19" w14:textId="77777777" w:rsidR="002276CE" w:rsidRDefault="002276CE" w:rsidP="00292323">
      <w:pPr>
        <w:spacing w:after="0" w:line="240" w:lineRule="auto"/>
      </w:pPr>
      <w:r>
        <w:continuationSeparator/>
      </w:r>
    </w:p>
  </w:footnote>
  <w:footnote w:type="continuationNotice" w:id="1">
    <w:p w14:paraId="7A3CF316" w14:textId="77777777" w:rsidR="002276CE" w:rsidRDefault="00227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3CF9"/>
    <w:multiLevelType w:val="multilevel"/>
    <w:tmpl w:val="AD44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F1BA3"/>
    <w:multiLevelType w:val="hybridMultilevel"/>
    <w:tmpl w:val="C8B8F478"/>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D44FA8"/>
    <w:multiLevelType w:val="hybridMultilevel"/>
    <w:tmpl w:val="E29283DC"/>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E90380"/>
    <w:multiLevelType w:val="multilevel"/>
    <w:tmpl w:val="8CF88A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77F9F"/>
    <w:multiLevelType w:val="multilevel"/>
    <w:tmpl w:val="9822C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300B7"/>
    <w:multiLevelType w:val="multilevel"/>
    <w:tmpl w:val="489C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E4200"/>
    <w:multiLevelType w:val="hybridMultilevel"/>
    <w:tmpl w:val="780AAED2"/>
    <w:lvl w:ilvl="0" w:tplc="3B08FE6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A25F8"/>
    <w:multiLevelType w:val="multilevel"/>
    <w:tmpl w:val="C7CE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FB3749"/>
    <w:multiLevelType w:val="multilevel"/>
    <w:tmpl w:val="BD9815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D506D"/>
    <w:multiLevelType w:val="hybridMultilevel"/>
    <w:tmpl w:val="77F8D68C"/>
    <w:lvl w:ilvl="0" w:tplc="3B08FE68">
      <w:start w:val="1"/>
      <w:numFmt w:val="bullet"/>
      <w:lvlText w:val="•"/>
      <w:lvlJc w:val="left"/>
      <w:pPr>
        <w:ind w:left="108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18"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204AC8"/>
    <w:multiLevelType w:val="multilevel"/>
    <w:tmpl w:val="3274FD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D525C"/>
    <w:multiLevelType w:val="multilevel"/>
    <w:tmpl w:val="C4AE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72169"/>
    <w:multiLevelType w:val="multilevel"/>
    <w:tmpl w:val="F160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6E0565"/>
    <w:multiLevelType w:val="multilevel"/>
    <w:tmpl w:val="D49874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C814C6"/>
    <w:multiLevelType w:val="multilevel"/>
    <w:tmpl w:val="697E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D15AFB"/>
    <w:multiLevelType w:val="multilevel"/>
    <w:tmpl w:val="C24447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057180"/>
    <w:multiLevelType w:val="multilevel"/>
    <w:tmpl w:val="2EF2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41988">
    <w:abstractNumId w:val="22"/>
  </w:num>
  <w:num w:numId="2" w16cid:durableId="1276445313">
    <w:abstractNumId w:val="5"/>
  </w:num>
  <w:num w:numId="3" w16cid:durableId="1323780476">
    <w:abstractNumId w:val="13"/>
  </w:num>
  <w:num w:numId="4" w16cid:durableId="1778721083">
    <w:abstractNumId w:val="7"/>
  </w:num>
  <w:num w:numId="5" w16cid:durableId="1427381919">
    <w:abstractNumId w:val="14"/>
  </w:num>
  <w:num w:numId="6" w16cid:durableId="323508658">
    <w:abstractNumId w:val="3"/>
  </w:num>
  <w:num w:numId="7" w16cid:durableId="712114973">
    <w:abstractNumId w:val="2"/>
  </w:num>
  <w:num w:numId="8" w16cid:durableId="692654281">
    <w:abstractNumId w:val="15"/>
  </w:num>
  <w:num w:numId="9" w16cid:durableId="1503079556">
    <w:abstractNumId w:val="4"/>
  </w:num>
  <w:num w:numId="10" w16cid:durableId="1124351887">
    <w:abstractNumId w:val="18"/>
  </w:num>
  <w:num w:numId="11" w16cid:durableId="1157724120">
    <w:abstractNumId w:val="27"/>
  </w:num>
  <w:num w:numId="12" w16cid:durableId="242959010">
    <w:abstractNumId w:val="0"/>
  </w:num>
  <w:num w:numId="13" w16cid:durableId="1211189620">
    <w:abstractNumId w:val="6"/>
  </w:num>
  <w:num w:numId="14" w16cid:durableId="1409620761">
    <w:abstractNumId w:val="17"/>
  </w:num>
  <w:num w:numId="15" w16cid:durableId="1847479044">
    <w:abstractNumId w:val="11"/>
  </w:num>
  <w:num w:numId="16" w16cid:durableId="1459954338">
    <w:abstractNumId w:val="12"/>
  </w:num>
  <w:num w:numId="17" w16cid:durableId="1898468081">
    <w:abstractNumId w:val="10"/>
  </w:num>
  <w:num w:numId="18" w16cid:durableId="554973410">
    <w:abstractNumId w:val="23"/>
  </w:num>
  <w:num w:numId="19" w16cid:durableId="1960448143">
    <w:abstractNumId w:val="20"/>
  </w:num>
  <w:num w:numId="20" w16cid:durableId="561984227">
    <w:abstractNumId w:val="25"/>
  </w:num>
  <w:num w:numId="21" w16cid:durableId="1304770525">
    <w:abstractNumId w:val="26"/>
  </w:num>
  <w:num w:numId="22" w16cid:durableId="708145203">
    <w:abstractNumId w:val="19"/>
  </w:num>
  <w:num w:numId="23" w16cid:durableId="445588835">
    <w:abstractNumId w:val="21"/>
  </w:num>
  <w:num w:numId="24" w16cid:durableId="51582061">
    <w:abstractNumId w:val="8"/>
  </w:num>
  <w:num w:numId="25" w16cid:durableId="1060637471">
    <w:abstractNumId w:val="1"/>
  </w:num>
  <w:num w:numId="26" w16cid:durableId="1024401571">
    <w:abstractNumId w:val="9"/>
  </w:num>
  <w:num w:numId="27" w16cid:durableId="310600077">
    <w:abstractNumId w:val="24"/>
  </w:num>
  <w:num w:numId="28" w16cid:durableId="481889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209EC"/>
    <w:rsid w:val="00052835"/>
    <w:rsid w:val="00080D8C"/>
    <w:rsid w:val="0008374D"/>
    <w:rsid w:val="00085166"/>
    <w:rsid w:val="000B2EA5"/>
    <w:rsid w:val="001140C4"/>
    <w:rsid w:val="0012167D"/>
    <w:rsid w:val="001670BE"/>
    <w:rsid w:val="001A71E6"/>
    <w:rsid w:val="001C0DBF"/>
    <w:rsid w:val="001C7AC0"/>
    <w:rsid w:val="00203DD1"/>
    <w:rsid w:val="00211B7D"/>
    <w:rsid w:val="002276CE"/>
    <w:rsid w:val="00270E9A"/>
    <w:rsid w:val="00292323"/>
    <w:rsid w:val="002B53B7"/>
    <w:rsid w:val="002D35E3"/>
    <w:rsid w:val="002F278A"/>
    <w:rsid w:val="00370454"/>
    <w:rsid w:val="003D18EE"/>
    <w:rsid w:val="003E7127"/>
    <w:rsid w:val="004276D4"/>
    <w:rsid w:val="0045378A"/>
    <w:rsid w:val="00462662"/>
    <w:rsid w:val="00494250"/>
    <w:rsid w:val="004A21E3"/>
    <w:rsid w:val="004A7FCF"/>
    <w:rsid w:val="004B79F8"/>
    <w:rsid w:val="004C79C5"/>
    <w:rsid w:val="004F0F06"/>
    <w:rsid w:val="004F5CCE"/>
    <w:rsid w:val="005027FC"/>
    <w:rsid w:val="005065B1"/>
    <w:rsid w:val="00517C37"/>
    <w:rsid w:val="00523209"/>
    <w:rsid w:val="005359E4"/>
    <w:rsid w:val="00584874"/>
    <w:rsid w:val="00585B26"/>
    <w:rsid w:val="005B4A99"/>
    <w:rsid w:val="00603B68"/>
    <w:rsid w:val="00605F21"/>
    <w:rsid w:val="00625338"/>
    <w:rsid w:val="0064244E"/>
    <w:rsid w:val="00665513"/>
    <w:rsid w:val="00667995"/>
    <w:rsid w:val="006A67D5"/>
    <w:rsid w:val="006B146B"/>
    <w:rsid w:val="006C25D6"/>
    <w:rsid w:val="006E1CD3"/>
    <w:rsid w:val="006F13C4"/>
    <w:rsid w:val="00763FFE"/>
    <w:rsid w:val="00781324"/>
    <w:rsid w:val="007911BD"/>
    <w:rsid w:val="0079558A"/>
    <w:rsid w:val="00800DD2"/>
    <w:rsid w:val="008023EE"/>
    <w:rsid w:val="00832D15"/>
    <w:rsid w:val="0084514E"/>
    <w:rsid w:val="008451B3"/>
    <w:rsid w:val="00850764"/>
    <w:rsid w:val="00854701"/>
    <w:rsid w:val="008935F3"/>
    <w:rsid w:val="008D3C50"/>
    <w:rsid w:val="008E27EE"/>
    <w:rsid w:val="008E68FC"/>
    <w:rsid w:val="008F40A7"/>
    <w:rsid w:val="00911EEE"/>
    <w:rsid w:val="00930F9B"/>
    <w:rsid w:val="009314B2"/>
    <w:rsid w:val="00935D20"/>
    <w:rsid w:val="009429FF"/>
    <w:rsid w:val="009A32D2"/>
    <w:rsid w:val="009C3B75"/>
    <w:rsid w:val="009E6D21"/>
    <w:rsid w:val="009F2B2F"/>
    <w:rsid w:val="009F63FC"/>
    <w:rsid w:val="00A17EC1"/>
    <w:rsid w:val="00A37DD6"/>
    <w:rsid w:val="00A964BC"/>
    <w:rsid w:val="00A96F88"/>
    <w:rsid w:val="00A977C1"/>
    <w:rsid w:val="00AB2641"/>
    <w:rsid w:val="00AB6C67"/>
    <w:rsid w:val="00AF4800"/>
    <w:rsid w:val="00AF7460"/>
    <w:rsid w:val="00B039CD"/>
    <w:rsid w:val="00B03E1D"/>
    <w:rsid w:val="00B07166"/>
    <w:rsid w:val="00B322A3"/>
    <w:rsid w:val="00B4182B"/>
    <w:rsid w:val="00B70E5A"/>
    <w:rsid w:val="00B71374"/>
    <w:rsid w:val="00B84E3C"/>
    <w:rsid w:val="00BB2EDC"/>
    <w:rsid w:val="00BB6418"/>
    <w:rsid w:val="00C26930"/>
    <w:rsid w:val="00C45DA4"/>
    <w:rsid w:val="00C9476D"/>
    <w:rsid w:val="00CC2681"/>
    <w:rsid w:val="00CD4326"/>
    <w:rsid w:val="00CE3A36"/>
    <w:rsid w:val="00D41BAC"/>
    <w:rsid w:val="00D43C88"/>
    <w:rsid w:val="00D800CF"/>
    <w:rsid w:val="00D82356"/>
    <w:rsid w:val="00D82861"/>
    <w:rsid w:val="00D8407C"/>
    <w:rsid w:val="00DC6BC5"/>
    <w:rsid w:val="00E37A01"/>
    <w:rsid w:val="00E65DF6"/>
    <w:rsid w:val="00E93B2D"/>
    <w:rsid w:val="00EE0713"/>
    <w:rsid w:val="00EE6433"/>
    <w:rsid w:val="00EF1BCD"/>
    <w:rsid w:val="00EF70D5"/>
    <w:rsid w:val="00F62669"/>
    <w:rsid w:val="00F643E4"/>
    <w:rsid w:val="00F849C1"/>
    <w:rsid w:val="00F9670F"/>
    <w:rsid w:val="00FD4D88"/>
    <w:rsid w:val="00FE75FD"/>
    <w:rsid w:val="0A10D01D"/>
    <w:rsid w:val="1CD60285"/>
    <w:rsid w:val="1D179D4B"/>
    <w:rsid w:val="2C43C9C8"/>
    <w:rsid w:val="3850DF1A"/>
    <w:rsid w:val="58E2771D"/>
    <w:rsid w:val="70A8F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27995F24-737E-4912-B9FF-DA13DE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right="3372"/>
      <w:jc w:val="right"/>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99363513">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523177495">
                  <w:marLeft w:val="0"/>
                  <w:marRight w:val="0"/>
                  <w:marTop w:val="0"/>
                  <w:marBottom w:val="0"/>
                  <w:divBdr>
                    <w:top w:val="none" w:sz="0" w:space="0" w:color="auto"/>
                    <w:left w:val="none" w:sz="0" w:space="0" w:color="auto"/>
                    <w:bottom w:val="none" w:sz="0" w:space="0" w:color="auto"/>
                    <w:right w:val="none" w:sz="0" w:space="0" w:color="auto"/>
                  </w:divBdr>
                  <w:divsChild>
                    <w:div w:id="1217204433">
                      <w:marLeft w:val="0"/>
                      <w:marRight w:val="0"/>
                      <w:marTop w:val="0"/>
                      <w:marBottom w:val="0"/>
                      <w:divBdr>
                        <w:top w:val="none" w:sz="0" w:space="0" w:color="auto"/>
                        <w:left w:val="none" w:sz="0" w:space="0" w:color="auto"/>
                        <w:bottom w:val="none" w:sz="0" w:space="0" w:color="auto"/>
                        <w:right w:val="none" w:sz="0" w:space="0" w:color="auto"/>
                      </w:divBdr>
                    </w:div>
                    <w:div w:id="872040590">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1823932931">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425419678">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 w:id="17237518">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875389753">
                      <w:marLeft w:val="0"/>
                      <w:marRight w:val="0"/>
                      <w:marTop w:val="0"/>
                      <w:marBottom w:val="0"/>
                      <w:divBdr>
                        <w:top w:val="none" w:sz="0" w:space="0" w:color="auto"/>
                        <w:left w:val="none" w:sz="0" w:space="0" w:color="auto"/>
                        <w:bottom w:val="none" w:sz="0" w:space="0" w:color="auto"/>
                        <w:right w:val="none" w:sz="0" w:space="0" w:color="auto"/>
                      </w:divBdr>
                    </w:div>
                    <w:div w:id="655650552">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574440606">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191457957">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611976749">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479158544">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2070961371">
                      <w:marLeft w:val="0"/>
                      <w:marRight w:val="0"/>
                      <w:marTop w:val="0"/>
                      <w:marBottom w:val="0"/>
                      <w:divBdr>
                        <w:top w:val="none" w:sz="0" w:space="0" w:color="auto"/>
                        <w:left w:val="none" w:sz="0" w:space="0" w:color="auto"/>
                        <w:bottom w:val="none" w:sz="0" w:space="0" w:color="auto"/>
                        <w:right w:val="none" w:sz="0" w:space="0" w:color="auto"/>
                      </w:divBdr>
                    </w:div>
                    <w:div w:id="1762292489">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 w:id="133723676">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98237735">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640698318">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216355283">
                      <w:marLeft w:val="0"/>
                      <w:marRight w:val="0"/>
                      <w:marTop w:val="0"/>
                      <w:marBottom w:val="0"/>
                      <w:divBdr>
                        <w:top w:val="none" w:sz="0" w:space="0" w:color="auto"/>
                        <w:left w:val="none" w:sz="0" w:space="0" w:color="auto"/>
                        <w:bottom w:val="none" w:sz="0" w:space="0" w:color="auto"/>
                        <w:right w:val="none" w:sz="0" w:space="0" w:color="auto"/>
                      </w:divBdr>
                    </w:div>
                    <w:div w:id="130709308">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20472305">
                  <w:marLeft w:val="0"/>
                  <w:marRight w:val="0"/>
                  <w:marTop w:val="0"/>
                  <w:marBottom w:val="0"/>
                  <w:divBdr>
                    <w:top w:val="none" w:sz="0" w:space="0" w:color="auto"/>
                    <w:left w:val="none" w:sz="0" w:space="0" w:color="auto"/>
                    <w:bottom w:val="none" w:sz="0" w:space="0" w:color="auto"/>
                    <w:right w:val="none" w:sz="0" w:space="0" w:color="auto"/>
                  </w:divBdr>
                  <w:divsChild>
                    <w:div w:id="2030259017">
                      <w:marLeft w:val="0"/>
                      <w:marRight w:val="0"/>
                      <w:marTop w:val="0"/>
                      <w:marBottom w:val="0"/>
                      <w:divBdr>
                        <w:top w:val="none" w:sz="0" w:space="0" w:color="auto"/>
                        <w:left w:val="none" w:sz="0" w:space="0" w:color="auto"/>
                        <w:bottom w:val="none" w:sz="0" w:space="0" w:color="auto"/>
                        <w:right w:val="none" w:sz="0" w:space="0" w:color="auto"/>
                      </w:divBdr>
                    </w:div>
                    <w:div w:id="1145700929">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9123197">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sChild>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3.xml><?xml version="1.0" encoding="utf-8"?>
<ds:datastoreItem xmlns:ds="http://schemas.openxmlformats.org/officeDocument/2006/customXml" ds:itemID="{D44CD4E0-F41D-48B9-A9C7-9AA7EE192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Amanda Magee</cp:lastModifiedBy>
  <cp:revision>65</cp:revision>
  <dcterms:created xsi:type="dcterms:W3CDTF">2024-11-18T10:55:00Z</dcterms:created>
  <dcterms:modified xsi:type="dcterms:W3CDTF">2024-12-10T13:43:00Z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